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448C0A" w14:textId="77777777" w:rsidR="00384D38" w:rsidRPr="00FA7C19" w:rsidRDefault="004E137F" w:rsidP="00384D38">
      <w:pPr>
        <w:pStyle w:val="8"/>
        <w:ind w:left="2223" w:rightChars="-48" w:right="-115" w:hangingChars="937" w:hanging="2223"/>
        <w:jc w:val="left"/>
        <w:rPr>
          <w:rFonts w:ascii="CG Times" w:hAnsi="CG Times"/>
          <w:b w:val="0"/>
          <w:color w:val="339966"/>
          <w:lang w:eastAsia="zh-HK"/>
        </w:rPr>
      </w:pPr>
      <w:r w:rsidRPr="00FA7C19">
        <w:rPr>
          <w:bCs/>
          <w:color w:val="339966"/>
          <w:sz w:val="24"/>
          <w:u w:val="none"/>
        </w:rPr>
        <w:t>APPENDIX 4.14</w:t>
      </w:r>
      <w:r w:rsidRPr="00FA7C19">
        <w:rPr>
          <w:bCs/>
          <w:color w:val="339966"/>
          <w:sz w:val="24"/>
          <w:u w:val="none"/>
        </w:rPr>
        <w:tab/>
      </w:r>
      <w:r w:rsidR="00384D38" w:rsidRPr="00FA7C19">
        <w:rPr>
          <w:rFonts w:ascii="CG Times" w:hAnsi="CG Times"/>
          <w:color w:val="339966"/>
          <w:sz w:val="24"/>
          <w:szCs w:val="24"/>
          <w:u w:val="none"/>
          <w:lang w:eastAsia="zh-HK"/>
        </w:rPr>
        <w:t>STANDARD SPECIAL CONDITION</w:t>
      </w:r>
      <w:r w:rsidR="00596AAD" w:rsidRPr="00FA7C19">
        <w:rPr>
          <w:rFonts w:ascii="CG Times" w:hAnsi="CG Times"/>
          <w:color w:val="339966"/>
          <w:sz w:val="24"/>
          <w:szCs w:val="24"/>
          <w:u w:val="none"/>
          <w:lang w:eastAsia="zh-HK"/>
        </w:rPr>
        <w:t>S</w:t>
      </w:r>
      <w:r w:rsidR="00384D38" w:rsidRPr="00FA7C19">
        <w:rPr>
          <w:rFonts w:ascii="CG Times" w:hAnsi="CG Times"/>
          <w:color w:val="339966"/>
          <w:sz w:val="24"/>
          <w:szCs w:val="24"/>
          <w:u w:val="none"/>
          <w:lang w:eastAsia="zh-HK"/>
        </w:rPr>
        <w:t xml:space="preserve"> OF </w:t>
      </w:r>
      <w:proofErr w:type="gramStart"/>
      <w:r w:rsidR="00384D38" w:rsidRPr="00FA7C19">
        <w:rPr>
          <w:rFonts w:ascii="CG Times" w:hAnsi="CG Times"/>
          <w:color w:val="339966"/>
          <w:sz w:val="24"/>
          <w:szCs w:val="24"/>
          <w:u w:val="none"/>
          <w:lang w:eastAsia="zh-HK"/>
        </w:rPr>
        <w:t>EMPLOYMENT :</w:t>
      </w:r>
      <w:proofErr w:type="gramEnd"/>
    </w:p>
    <w:p w14:paraId="4CBD449B" w14:textId="77777777" w:rsidR="004E137F" w:rsidRPr="00FA7C19" w:rsidRDefault="00384D38" w:rsidP="00384D38">
      <w:pPr>
        <w:pStyle w:val="8"/>
        <w:ind w:left="2223" w:rightChars="-48" w:right="-115" w:hangingChars="937" w:hanging="2223"/>
        <w:jc w:val="left"/>
        <w:rPr>
          <w:bCs/>
          <w:color w:val="339966"/>
          <w:sz w:val="24"/>
          <w:u w:val="none"/>
        </w:rPr>
      </w:pPr>
      <w:r w:rsidRPr="00FA7C19">
        <w:rPr>
          <w:bCs/>
          <w:color w:val="339966"/>
          <w:sz w:val="24"/>
          <w:u w:val="none"/>
          <w:lang w:eastAsia="zh-HK"/>
        </w:rPr>
        <w:tab/>
      </w:r>
      <w:r w:rsidRPr="00FA7C19">
        <w:rPr>
          <w:bCs/>
          <w:color w:val="339966"/>
          <w:sz w:val="24"/>
          <w:u w:val="none"/>
          <w:lang w:eastAsia="zh-HK"/>
        </w:rPr>
        <w:tab/>
      </w:r>
      <w:r w:rsidR="004E137F" w:rsidRPr="00FA7C19">
        <w:rPr>
          <w:bCs/>
          <w:color w:val="339966"/>
          <w:sz w:val="24"/>
          <w:u w:val="none"/>
        </w:rPr>
        <w:t>RETENTION OF DOCUMENTS AND INSPECTION</w:t>
      </w:r>
    </w:p>
    <w:p w14:paraId="13FDDA82" w14:textId="77777777" w:rsidR="004E137F" w:rsidRPr="00FA7C19" w:rsidRDefault="004E137F">
      <w:pPr>
        <w:pStyle w:val="a6"/>
        <w:tabs>
          <w:tab w:val="clear" w:pos="9000"/>
          <w:tab w:val="clear" w:pos="9360"/>
        </w:tabs>
        <w:suppressAutoHyphens w:val="0"/>
        <w:rPr>
          <w:color w:val="339966"/>
          <w:lang w:val="en-GB"/>
        </w:rPr>
      </w:pPr>
    </w:p>
    <w:p w14:paraId="0CB46BCC" w14:textId="77777777" w:rsidR="004E137F" w:rsidRPr="00FA7C19" w:rsidRDefault="004E137F">
      <w:pPr>
        <w:pStyle w:val="20"/>
        <w:rPr>
          <w:color w:val="339966"/>
          <w:sz w:val="24"/>
          <w:u w:val="none"/>
        </w:rPr>
      </w:pPr>
    </w:p>
    <w:p w14:paraId="009817ED" w14:textId="77777777" w:rsidR="004E137F" w:rsidRPr="00FA7C19" w:rsidRDefault="004E137F">
      <w:pPr>
        <w:jc w:val="both"/>
        <w:rPr>
          <w:color w:val="339966"/>
        </w:rPr>
      </w:pPr>
      <w:r w:rsidRPr="00FA7C19">
        <w:rPr>
          <w:bCs/>
          <w:color w:val="339966"/>
          <w:lang w:eastAsia="zh-TW"/>
        </w:rPr>
        <w:t>1.</w:t>
      </w:r>
      <w:r w:rsidRPr="00FA7C19">
        <w:rPr>
          <w:bCs/>
          <w:color w:val="339966"/>
          <w:lang w:eastAsia="zh-TW"/>
        </w:rPr>
        <w:tab/>
      </w:r>
      <w:r w:rsidRPr="00FA7C19">
        <w:rPr>
          <w:bCs/>
          <w:color w:val="339966"/>
          <w:lang w:eastAsia="zh-TW"/>
        </w:rPr>
        <w:tab/>
      </w:r>
      <w:r w:rsidRPr="00FA7C19">
        <w:rPr>
          <w:bCs/>
          <w:color w:val="339966"/>
        </w:rPr>
        <w:t xml:space="preserve">This Appendix describes the </w:t>
      </w:r>
      <w:r w:rsidRPr="00FA7C19">
        <w:rPr>
          <w:color w:val="339966"/>
        </w:rPr>
        <w:t xml:space="preserve">requirements and procedures promulgated originally in ETWB TCW No. </w:t>
      </w:r>
      <w:r w:rsidRPr="00FA7C19">
        <w:rPr>
          <w:color w:val="339966"/>
          <w:lang w:eastAsia="zh-TW"/>
        </w:rPr>
        <w:t>30/2004</w:t>
      </w:r>
      <w:r w:rsidRPr="00FA7C19">
        <w:rPr>
          <w:color w:val="339966"/>
        </w:rPr>
        <w:t xml:space="preserve"> </w:t>
      </w:r>
      <w:r w:rsidRPr="00FA7C19">
        <w:rPr>
          <w:color w:val="339966"/>
          <w:lang w:eastAsia="zh-TW"/>
        </w:rPr>
        <w:t>in respect of retention of documents and inspection</w:t>
      </w:r>
      <w:r w:rsidRPr="00FA7C19">
        <w:rPr>
          <w:color w:val="339966"/>
        </w:rPr>
        <w:t>.  The relevant paragraphs from the original circular are basically subsumed hereunder.</w:t>
      </w:r>
    </w:p>
    <w:p w14:paraId="65DA9605" w14:textId="77777777" w:rsidR="004E137F" w:rsidRPr="00FA7C19" w:rsidRDefault="004E137F">
      <w:pPr>
        <w:tabs>
          <w:tab w:val="left" w:pos="-720"/>
        </w:tabs>
        <w:suppressAutoHyphens/>
        <w:jc w:val="both"/>
        <w:rPr>
          <w:color w:val="339966"/>
          <w:spacing w:val="-3"/>
        </w:rPr>
      </w:pPr>
    </w:p>
    <w:p w14:paraId="0DBA1D21" w14:textId="77777777" w:rsidR="004E137F" w:rsidRPr="00FA7C19" w:rsidRDefault="004E137F">
      <w:pPr>
        <w:pStyle w:val="20"/>
        <w:tabs>
          <w:tab w:val="clear" w:pos="1418"/>
          <w:tab w:val="left" w:pos="-720"/>
        </w:tabs>
        <w:rPr>
          <w:b w:val="0"/>
          <w:color w:val="339966"/>
          <w:sz w:val="24"/>
          <w:lang w:val="en-US"/>
        </w:rPr>
      </w:pPr>
      <w:r w:rsidRPr="00FA7C19">
        <w:rPr>
          <w:b w:val="0"/>
          <w:color w:val="339966"/>
          <w:sz w:val="24"/>
          <w:lang w:val="en-US"/>
        </w:rPr>
        <w:t>Background</w:t>
      </w:r>
    </w:p>
    <w:p w14:paraId="37FC3BBA" w14:textId="77777777" w:rsidR="004E137F" w:rsidRPr="00FA7C19" w:rsidRDefault="004E137F">
      <w:pPr>
        <w:tabs>
          <w:tab w:val="left" w:pos="-720"/>
        </w:tabs>
        <w:suppressAutoHyphens/>
        <w:jc w:val="both"/>
        <w:rPr>
          <w:color w:val="339966"/>
          <w:spacing w:val="-3"/>
        </w:rPr>
      </w:pPr>
    </w:p>
    <w:p w14:paraId="628C2603" w14:textId="77777777" w:rsidR="004E137F" w:rsidRPr="00FA7C19" w:rsidRDefault="004E137F">
      <w:pPr>
        <w:tabs>
          <w:tab w:val="left" w:pos="-720"/>
        </w:tabs>
        <w:suppressAutoHyphens/>
        <w:jc w:val="both"/>
        <w:rPr>
          <w:color w:val="339966"/>
          <w:spacing w:val="-3"/>
        </w:rPr>
      </w:pPr>
      <w:r w:rsidRPr="00FA7C19">
        <w:rPr>
          <w:color w:val="339966"/>
          <w:spacing w:val="-3"/>
          <w:lang w:eastAsia="zh-TW"/>
        </w:rPr>
        <w:t>2</w:t>
      </w:r>
      <w:r w:rsidRPr="00FA7C19">
        <w:rPr>
          <w:color w:val="339966"/>
          <w:spacing w:val="-3"/>
        </w:rPr>
        <w:t>.</w:t>
      </w:r>
      <w:r w:rsidRPr="00FA7C19">
        <w:rPr>
          <w:color w:val="339966"/>
          <w:spacing w:val="-3"/>
        </w:rPr>
        <w:tab/>
      </w:r>
      <w:r w:rsidRPr="00FA7C19">
        <w:rPr>
          <w:color w:val="339966"/>
          <w:spacing w:val="-3"/>
        </w:rPr>
        <w:tab/>
        <w:t>Clause 12 of the General Conditions of Employment requires consultants to retain their records, measurement books, accounts and other information (“the documents”) after completion of works contracts they are supervising. The main purpose is to ensure the preservation of documents to facilitate the assessment and resolution of outstanding claims, finalizing accounts and dealing with any residual dispute proceedings as well as for audit purposes. The appropriate retention period is to enable these processes to be completed and having due regard to the relevant limitation period applicable to the works contract which normally will be a minimum period of 12 years following completion.</w:t>
      </w:r>
    </w:p>
    <w:p w14:paraId="359B19F5" w14:textId="77777777" w:rsidR="004E137F" w:rsidRPr="00FA7C19" w:rsidRDefault="004E137F">
      <w:pPr>
        <w:tabs>
          <w:tab w:val="left" w:pos="-720"/>
        </w:tabs>
        <w:suppressAutoHyphens/>
        <w:jc w:val="both"/>
        <w:rPr>
          <w:color w:val="339966"/>
          <w:spacing w:val="-3"/>
        </w:rPr>
      </w:pPr>
    </w:p>
    <w:p w14:paraId="1A3F8FD1" w14:textId="77777777" w:rsidR="004E137F" w:rsidRPr="00FA7C19" w:rsidRDefault="004E137F">
      <w:pPr>
        <w:pStyle w:val="20"/>
        <w:keepNext w:val="0"/>
        <w:tabs>
          <w:tab w:val="clear" w:pos="1418"/>
        </w:tabs>
        <w:rPr>
          <w:b w:val="0"/>
          <w:bCs/>
          <w:color w:val="339966"/>
          <w:sz w:val="24"/>
          <w:u w:val="none"/>
        </w:rPr>
      </w:pPr>
      <w:r w:rsidRPr="00FA7C19">
        <w:rPr>
          <w:b w:val="0"/>
          <w:bCs/>
          <w:color w:val="339966"/>
          <w:sz w:val="24"/>
          <w:u w:val="none"/>
        </w:rPr>
        <w:t>3.</w:t>
      </w:r>
      <w:r w:rsidRPr="00FA7C19">
        <w:rPr>
          <w:b w:val="0"/>
          <w:bCs/>
          <w:color w:val="339966"/>
          <w:sz w:val="24"/>
          <w:u w:val="none"/>
        </w:rPr>
        <w:tab/>
      </w:r>
      <w:r w:rsidRPr="00FA7C19">
        <w:rPr>
          <w:b w:val="0"/>
          <w:bCs/>
          <w:color w:val="339966"/>
          <w:sz w:val="24"/>
          <w:u w:val="none"/>
        </w:rPr>
        <w:tab/>
        <w:t>It has been the past practice to retain all original documents. With the advancement of computing technology, original documents can now be scanned and stored in CD or DVD discs in the form of electronic image files with the original documents destroyed to reduce storage space and cost. Another benefit of using electronic storage is that m</w:t>
      </w:r>
      <w:r w:rsidRPr="00FA7C19">
        <w:rPr>
          <w:b w:val="0"/>
          <w:color w:val="339966"/>
          <w:sz w:val="24"/>
          <w:u w:val="none"/>
        </w:rPr>
        <w:t>ultiple copies of the CD or DVD discs can be made and kept at minimal cost, with much lower risk of loss of information due to accidental damage compared with storing original documents.</w:t>
      </w:r>
    </w:p>
    <w:p w14:paraId="137D072A" w14:textId="77777777" w:rsidR="004E137F" w:rsidRPr="00FA7C19" w:rsidRDefault="004E137F">
      <w:pPr>
        <w:rPr>
          <w:color w:val="339966"/>
        </w:rPr>
      </w:pPr>
    </w:p>
    <w:p w14:paraId="3E889F9D" w14:textId="77777777" w:rsidR="004E137F" w:rsidRPr="00FA7C19" w:rsidRDefault="004E137F">
      <w:pPr>
        <w:pStyle w:val="20"/>
        <w:keepNext w:val="0"/>
        <w:tabs>
          <w:tab w:val="clear" w:pos="1418"/>
        </w:tabs>
        <w:rPr>
          <w:b w:val="0"/>
          <w:bCs/>
          <w:color w:val="339966"/>
          <w:sz w:val="24"/>
        </w:rPr>
      </w:pPr>
      <w:r w:rsidRPr="00FA7C19">
        <w:rPr>
          <w:b w:val="0"/>
          <w:bCs/>
          <w:color w:val="339966"/>
          <w:sz w:val="24"/>
        </w:rPr>
        <w:t>Policy and Introduction of Special Condition</w:t>
      </w:r>
      <w:r w:rsidR="00AB2626" w:rsidRPr="00FA7C19">
        <w:rPr>
          <w:b w:val="0"/>
          <w:bCs/>
          <w:color w:val="339966"/>
          <w:sz w:val="24"/>
          <w:lang w:eastAsia="zh-HK"/>
        </w:rPr>
        <w:t>s</w:t>
      </w:r>
      <w:r w:rsidRPr="00FA7C19">
        <w:rPr>
          <w:b w:val="0"/>
          <w:bCs/>
          <w:color w:val="339966"/>
          <w:sz w:val="24"/>
        </w:rPr>
        <w:t xml:space="preserve"> of Employment</w:t>
      </w:r>
    </w:p>
    <w:p w14:paraId="1A601D35" w14:textId="77777777" w:rsidR="004E137F" w:rsidRPr="00FA7C19" w:rsidRDefault="004E137F">
      <w:pPr>
        <w:tabs>
          <w:tab w:val="left" w:pos="-720"/>
        </w:tabs>
        <w:suppressAutoHyphens/>
        <w:jc w:val="both"/>
        <w:rPr>
          <w:color w:val="339966"/>
          <w:spacing w:val="-3"/>
          <w:lang w:val="en-GB"/>
        </w:rPr>
      </w:pPr>
    </w:p>
    <w:p w14:paraId="744D458E" w14:textId="77777777" w:rsidR="004E137F" w:rsidRPr="00FA7C19" w:rsidRDefault="004E137F">
      <w:pPr>
        <w:tabs>
          <w:tab w:val="left" w:pos="-720"/>
        </w:tabs>
        <w:suppressAutoHyphens/>
        <w:jc w:val="both"/>
        <w:rPr>
          <w:color w:val="339966"/>
          <w:spacing w:val="-3"/>
        </w:rPr>
      </w:pPr>
      <w:r w:rsidRPr="00FA7C19">
        <w:rPr>
          <w:color w:val="339966"/>
          <w:spacing w:val="-3"/>
          <w:lang w:eastAsia="zh-TW"/>
        </w:rPr>
        <w:t>4</w:t>
      </w:r>
      <w:r w:rsidRPr="00FA7C19">
        <w:rPr>
          <w:color w:val="339966"/>
          <w:spacing w:val="-3"/>
        </w:rPr>
        <w:t>.</w:t>
      </w:r>
      <w:r w:rsidRPr="00FA7C19">
        <w:rPr>
          <w:color w:val="339966"/>
          <w:spacing w:val="-3"/>
        </w:rPr>
        <w:tab/>
      </w:r>
      <w:r w:rsidRPr="00FA7C19">
        <w:rPr>
          <w:color w:val="339966"/>
          <w:spacing w:val="-3"/>
        </w:rPr>
        <w:tab/>
        <w:t>Accordingly, given the advancement in technology in relation to the electronic storage of original documents, such storage is now supported and Clause 12 of the General Conditions of Employment is amended to provide for consultants to submit a storage and retrieval proposal as part of which permission may be sought for the electronic storage of original documents.</w:t>
      </w:r>
    </w:p>
    <w:p w14:paraId="5372477B" w14:textId="77777777" w:rsidR="004E137F" w:rsidRPr="00FA7C19" w:rsidRDefault="004E137F">
      <w:pPr>
        <w:tabs>
          <w:tab w:val="left" w:pos="-720"/>
        </w:tabs>
        <w:suppressAutoHyphens/>
        <w:jc w:val="both"/>
        <w:rPr>
          <w:color w:val="339966"/>
          <w:spacing w:val="-3"/>
        </w:rPr>
      </w:pPr>
    </w:p>
    <w:p w14:paraId="622D0CED" w14:textId="77777777" w:rsidR="004E137F" w:rsidRPr="00FA7C19" w:rsidRDefault="004E137F">
      <w:pPr>
        <w:pStyle w:val="20"/>
        <w:rPr>
          <w:b w:val="0"/>
          <w:bCs/>
          <w:color w:val="339966"/>
          <w:sz w:val="24"/>
        </w:rPr>
      </w:pPr>
      <w:r w:rsidRPr="00FA7C19">
        <w:rPr>
          <w:b w:val="0"/>
          <w:bCs/>
          <w:color w:val="339966"/>
          <w:sz w:val="24"/>
        </w:rPr>
        <w:t>Storage and Retrieval Proposal</w:t>
      </w:r>
    </w:p>
    <w:p w14:paraId="7555D8BB" w14:textId="77777777" w:rsidR="004E137F" w:rsidRPr="00FA7C19" w:rsidRDefault="004E137F">
      <w:pPr>
        <w:rPr>
          <w:color w:val="339966"/>
        </w:rPr>
      </w:pPr>
    </w:p>
    <w:p w14:paraId="796868B4" w14:textId="77777777" w:rsidR="004E137F" w:rsidRPr="00FA7C19" w:rsidRDefault="004E137F">
      <w:pPr>
        <w:jc w:val="both"/>
        <w:rPr>
          <w:color w:val="339966"/>
        </w:rPr>
      </w:pPr>
      <w:r w:rsidRPr="00FA7C19">
        <w:rPr>
          <w:color w:val="339966"/>
          <w:lang w:eastAsia="zh-TW"/>
        </w:rPr>
        <w:t>5</w:t>
      </w:r>
      <w:r w:rsidRPr="00FA7C19">
        <w:rPr>
          <w:color w:val="339966"/>
        </w:rPr>
        <w:t>.</w:t>
      </w:r>
      <w:r w:rsidRPr="00FA7C19">
        <w:rPr>
          <w:color w:val="339966"/>
        </w:rPr>
        <w:tab/>
      </w:r>
      <w:r w:rsidRPr="00FA7C19">
        <w:rPr>
          <w:color w:val="339966"/>
        </w:rPr>
        <w:tab/>
        <w:t>Pursuant to the Special Condition</w:t>
      </w:r>
      <w:r w:rsidR="00292D29" w:rsidRPr="00FA7C19">
        <w:rPr>
          <w:color w:val="339966"/>
        </w:rPr>
        <w:t>s</w:t>
      </w:r>
      <w:r w:rsidRPr="00FA7C19">
        <w:rPr>
          <w:color w:val="339966"/>
        </w:rPr>
        <w:t xml:space="preserve"> of Employment appended </w:t>
      </w:r>
      <w:r w:rsidRPr="00FA7C19">
        <w:rPr>
          <w:color w:val="339966"/>
          <w:lang w:eastAsia="zh-TW"/>
        </w:rPr>
        <w:t>in Annex A</w:t>
      </w:r>
      <w:r w:rsidRPr="00FA7C19">
        <w:rPr>
          <w:color w:val="339966"/>
        </w:rPr>
        <w:t>, the consultants are required to prepare a storage and retrieval proposal and submit it to the Director</w:t>
      </w:r>
      <w:r w:rsidRPr="00FA7C19">
        <w:rPr>
          <w:color w:val="339966"/>
          <w:lang w:eastAsia="zh-TW"/>
        </w:rPr>
        <w:t>’s Representative</w:t>
      </w:r>
      <w:r w:rsidRPr="00FA7C19">
        <w:rPr>
          <w:color w:val="339966"/>
        </w:rPr>
        <w:t xml:space="preserve"> for approval.</w:t>
      </w:r>
    </w:p>
    <w:p w14:paraId="3585BB73" w14:textId="77777777" w:rsidR="004E137F" w:rsidRPr="00FA7C19" w:rsidRDefault="004E137F">
      <w:pPr>
        <w:jc w:val="both"/>
        <w:rPr>
          <w:color w:val="339966"/>
        </w:rPr>
      </w:pPr>
    </w:p>
    <w:p w14:paraId="66750091" w14:textId="77777777" w:rsidR="004E137F" w:rsidRPr="00FA7C19" w:rsidRDefault="004E137F">
      <w:pPr>
        <w:pStyle w:val="21"/>
        <w:suppressAutoHyphens w:val="0"/>
        <w:rPr>
          <w:color w:val="339966"/>
          <w:spacing w:val="0"/>
          <w:sz w:val="24"/>
        </w:rPr>
      </w:pPr>
      <w:r w:rsidRPr="00FA7C19">
        <w:rPr>
          <w:color w:val="339966"/>
          <w:spacing w:val="0"/>
          <w:sz w:val="24"/>
        </w:rPr>
        <w:t>6.</w:t>
      </w:r>
      <w:r w:rsidRPr="00FA7C19">
        <w:rPr>
          <w:color w:val="339966"/>
          <w:spacing w:val="0"/>
          <w:sz w:val="24"/>
        </w:rPr>
        <w:tab/>
      </w:r>
      <w:r w:rsidRPr="00FA7C19">
        <w:rPr>
          <w:color w:val="339966"/>
          <w:spacing w:val="0"/>
          <w:sz w:val="24"/>
        </w:rPr>
        <w:tab/>
        <w:t>The storage and retrieval proposal shall be prepared on the basis of the following matters and principles:</w:t>
      </w:r>
    </w:p>
    <w:p w14:paraId="31A3BA0E" w14:textId="77777777" w:rsidR="004E137F" w:rsidRPr="00FA7C19" w:rsidRDefault="004E137F">
      <w:pPr>
        <w:jc w:val="both"/>
        <w:rPr>
          <w:color w:val="339966"/>
          <w:lang w:eastAsia="zh-TW"/>
        </w:rPr>
      </w:pPr>
    </w:p>
    <w:p w14:paraId="71257CD4" w14:textId="77777777" w:rsidR="004E137F" w:rsidRPr="00FA7C19" w:rsidRDefault="004E137F">
      <w:pPr>
        <w:ind w:firstLine="720"/>
        <w:jc w:val="both"/>
        <w:rPr>
          <w:b/>
          <w:bCs/>
          <w:color w:val="339966"/>
        </w:rPr>
      </w:pPr>
      <w:r w:rsidRPr="00FA7C19">
        <w:rPr>
          <w:b/>
          <w:bCs/>
          <w:color w:val="339966"/>
        </w:rPr>
        <w:t>6.1</w:t>
      </w:r>
      <w:r w:rsidRPr="00FA7C19">
        <w:rPr>
          <w:b/>
          <w:bCs/>
          <w:color w:val="339966"/>
        </w:rPr>
        <w:tab/>
        <w:t>Documents generally</w:t>
      </w:r>
    </w:p>
    <w:p w14:paraId="4632D7BD" w14:textId="77777777" w:rsidR="004E137F" w:rsidRPr="00FA7C19" w:rsidRDefault="004E137F">
      <w:pPr>
        <w:jc w:val="both"/>
        <w:rPr>
          <w:color w:val="339966"/>
        </w:rPr>
      </w:pPr>
    </w:p>
    <w:p w14:paraId="278B37EA" w14:textId="77777777" w:rsidR="004E137F" w:rsidRPr="00FA7C19" w:rsidRDefault="004E137F" w:rsidP="004E137F">
      <w:pPr>
        <w:numPr>
          <w:ilvl w:val="0"/>
          <w:numId w:val="5"/>
        </w:numPr>
        <w:spacing w:afterLines="100" w:after="240"/>
        <w:jc w:val="both"/>
        <w:rPr>
          <w:color w:val="339966"/>
        </w:rPr>
      </w:pPr>
      <w:r w:rsidRPr="00FA7C19">
        <w:rPr>
          <w:color w:val="339966"/>
        </w:rPr>
        <w:t>The proposal shall include the intended list of documents to be retained.</w:t>
      </w:r>
    </w:p>
    <w:p w14:paraId="22ECE613" w14:textId="77777777" w:rsidR="004E137F" w:rsidRPr="00FA7C19" w:rsidRDefault="004E137F" w:rsidP="004E137F">
      <w:pPr>
        <w:numPr>
          <w:ilvl w:val="0"/>
          <w:numId w:val="5"/>
        </w:numPr>
        <w:jc w:val="both"/>
        <w:rPr>
          <w:color w:val="339966"/>
        </w:rPr>
      </w:pPr>
      <w:r w:rsidRPr="00FA7C19">
        <w:rPr>
          <w:color w:val="339966"/>
        </w:rPr>
        <w:t>The volume of documents shall generally be kept to a minimum.</w:t>
      </w:r>
    </w:p>
    <w:p w14:paraId="7543271D" w14:textId="77777777" w:rsidR="004E137F" w:rsidRPr="00FA7C19" w:rsidRDefault="004E137F">
      <w:pPr>
        <w:ind w:left="720"/>
        <w:jc w:val="both"/>
        <w:rPr>
          <w:color w:val="339966"/>
        </w:rPr>
      </w:pPr>
    </w:p>
    <w:p w14:paraId="2C4076ED" w14:textId="77777777" w:rsidR="004E137F" w:rsidRPr="00FA7C19" w:rsidRDefault="004E137F" w:rsidP="004E137F">
      <w:pPr>
        <w:numPr>
          <w:ilvl w:val="0"/>
          <w:numId w:val="5"/>
        </w:numPr>
        <w:spacing w:afterLines="100" w:after="240"/>
        <w:jc w:val="both"/>
        <w:rPr>
          <w:color w:val="339966"/>
        </w:rPr>
      </w:pPr>
      <w:r w:rsidRPr="00FA7C19">
        <w:rPr>
          <w:color w:val="339966"/>
        </w:rPr>
        <w:lastRenderedPageBreak/>
        <w:t>Duplicate copies of documents and copies of documents that have been passed to the maintenance agencies and/or user departments may generally be destroyed.</w:t>
      </w:r>
    </w:p>
    <w:p w14:paraId="401F3172" w14:textId="77777777" w:rsidR="00663129" w:rsidRPr="00FA7C19" w:rsidRDefault="00663129" w:rsidP="004E137F">
      <w:pPr>
        <w:numPr>
          <w:ilvl w:val="0"/>
          <w:numId w:val="5"/>
        </w:numPr>
        <w:spacing w:afterLines="100" w:after="240"/>
        <w:jc w:val="both"/>
        <w:rPr>
          <w:color w:val="339966"/>
        </w:rPr>
        <w:sectPr w:rsidR="00663129" w:rsidRPr="00FA7C19">
          <w:footerReference w:type="default" r:id="rId7"/>
          <w:headerReference w:type="first" r:id="rId8"/>
          <w:footerReference w:type="first" r:id="rId9"/>
          <w:pgSz w:w="11907" w:h="16840" w:code="9"/>
          <w:pgMar w:top="1079" w:right="1227" w:bottom="1440" w:left="1797" w:header="709" w:footer="709" w:gutter="0"/>
          <w:cols w:space="708"/>
          <w:titlePg/>
          <w:docGrid w:linePitch="360"/>
        </w:sectPr>
      </w:pPr>
      <w:bookmarkStart w:id="0" w:name="_GoBack"/>
      <w:bookmarkEnd w:id="0"/>
    </w:p>
    <w:p w14:paraId="07B8C9F8" w14:textId="77777777" w:rsidR="004E137F" w:rsidRPr="00FA7C19" w:rsidRDefault="004E137F" w:rsidP="004E137F">
      <w:pPr>
        <w:numPr>
          <w:ilvl w:val="0"/>
          <w:numId w:val="5"/>
        </w:numPr>
        <w:spacing w:afterLines="100" w:after="240"/>
        <w:jc w:val="both"/>
        <w:rPr>
          <w:color w:val="339966"/>
        </w:rPr>
      </w:pPr>
      <w:r w:rsidRPr="00FA7C19">
        <w:rPr>
          <w:color w:val="339966"/>
        </w:rPr>
        <w:lastRenderedPageBreak/>
        <w:t>The documents to be retained shall depend on the type and nature of the individual project.</w:t>
      </w:r>
    </w:p>
    <w:p w14:paraId="5728E39E" w14:textId="77777777" w:rsidR="004E137F" w:rsidRPr="00FA7C19" w:rsidRDefault="004E137F" w:rsidP="004E137F">
      <w:pPr>
        <w:numPr>
          <w:ilvl w:val="0"/>
          <w:numId w:val="5"/>
        </w:numPr>
        <w:spacing w:afterLines="100" w:after="240"/>
        <w:jc w:val="both"/>
        <w:rPr>
          <w:color w:val="339966"/>
        </w:rPr>
      </w:pPr>
      <w:r w:rsidRPr="00FA7C19">
        <w:rPr>
          <w:color w:val="339966"/>
        </w:rPr>
        <w:t>The proposal shall state the location of the intended storage facilities.</w:t>
      </w:r>
    </w:p>
    <w:p w14:paraId="56B10AE6" w14:textId="77777777" w:rsidR="004E137F" w:rsidRPr="00FA7C19" w:rsidRDefault="004E137F" w:rsidP="004E137F">
      <w:pPr>
        <w:numPr>
          <w:ilvl w:val="0"/>
          <w:numId w:val="5"/>
        </w:numPr>
        <w:spacing w:afterLines="100" w:after="240"/>
        <w:jc w:val="both"/>
        <w:rPr>
          <w:color w:val="339966"/>
        </w:rPr>
      </w:pPr>
      <w:r w:rsidRPr="00FA7C19">
        <w:rPr>
          <w:color w:val="339966"/>
        </w:rPr>
        <w:t>The proposal shall state the intended environmental conditions in which the documents are to be stored.</w:t>
      </w:r>
    </w:p>
    <w:p w14:paraId="60FC05F9" w14:textId="77777777" w:rsidR="004E137F" w:rsidRPr="00FA7C19" w:rsidRDefault="004E137F" w:rsidP="004E137F">
      <w:pPr>
        <w:numPr>
          <w:ilvl w:val="0"/>
          <w:numId w:val="5"/>
        </w:numPr>
        <w:spacing w:afterLines="100" w:after="240"/>
        <w:jc w:val="both"/>
        <w:rPr>
          <w:color w:val="339966"/>
        </w:rPr>
      </w:pPr>
      <w:r w:rsidRPr="00FA7C19">
        <w:rPr>
          <w:color w:val="339966"/>
        </w:rPr>
        <w:t>The storage system shall allow for easy retrieval of documents in case of need.</w:t>
      </w:r>
    </w:p>
    <w:p w14:paraId="3F7E1B4A" w14:textId="77777777" w:rsidR="004E137F" w:rsidRPr="00FA7C19" w:rsidRDefault="004E137F" w:rsidP="004E137F">
      <w:pPr>
        <w:numPr>
          <w:ilvl w:val="0"/>
          <w:numId w:val="5"/>
        </w:numPr>
        <w:spacing w:afterLines="100" w:after="240"/>
        <w:jc w:val="both"/>
        <w:rPr>
          <w:color w:val="339966"/>
        </w:rPr>
      </w:pPr>
      <w:r w:rsidRPr="00FA7C19">
        <w:rPr>
          <w:color w:val="339966"/>
        </w:rPr>
        <w:t>The proposal shall state the intended method of retrieval including the approximate time it will take to retrieve documents.</w:t>
      </w:r>
    </w:p>
    <w:p w14:paraId="63E9CD0F" w14:textId="77777777" w:rsidR="004E137F" w:rsidRPr="00FA7C19" w:rsidRDefault="004E137F">
      <w:pPr>
        <w:ind w:left="720"/>
        <w:jc w:val="both"/>
        <w:rPr>
          <w:b/>
          <w:bCs/>
          <w:color w:val="339966"/>
        </w:rPr>
      </w:pPr>
      <w:r w:rsidRPr="00FA7C19">
        <w:rPr>
          <w:b/>
          <w:bCs/>
          <w:color w:val="339966"/>
          <w:lang w:eastAsia="zh-TW"/>
        </w:rPr>
        <w:t>6</w:t>
      </w:r>
      <w:r w:rsidRPr="00FA7C19">
        <w:rPr>
          <w:b/>
          <w:bCs/>
          <w:color w:val="339966"/>
        </w:rPr>
        <w:t>.2</w:t>
      </w:r>
      <w:r w:rsidRPr="00FA7C19">
        <w:rPr>
          <w:b/>
          <w:bCs/>
          <w:color w:val="339966"/>
        </w:rPr>
        <w:tab/>
        <w:t>Storage of electronic copies of original documents</w:t>
      </w:r>
    </w:p>
    <w:p w14:paraId="1B6C96DD" w14:textId="77777777" w:rsidR="004E137F" w:rsidRPr="00FA7C19" w:rsidRDefault="004E137F">
      <w:pPr>
        <w:ind w:left="720"/>
        <w:jc w:val="both"/>
        <w:rPr>
          <w:color w:val="339966"/>
        </w:rPr>
      </w:pPr>
    </w:p>
    <w:p w14:paraId="2FE44AAB" w14:textId="77777777" w:rsidR="004E137F" w:rsidRPr="00FA7C19" w:rsidRDefault="004E137F" w:rsidP="004E137F">
      <w:pPr>
        <w:numPr>
          <w:ilvl w:val="0"/>
          <w:numId w:val="7"/>
        </w:numPr>
        <w:spacing w:afterLines="100" w:after="240"/>
        <w:jc w:val="both"/>
        <w:rPr>
          <w:color w:val="339966"/>
        </w:rPr>
      </w:pPr>
      <w:r w:rsidRPr="00FA7C19">
        <w:rPr>
          <w:color w:val="339966"/>
          <w:lang w:eastAsia="zh-TW"/>
        </w:rPr>
        <w:t xml:space="preserve">In view of the benefits of electronic storage, the </w:t>
      </w:r>
      <w:r w:rsidRPr="00FA7C19">
        <w:rPr>
          <w:color w:val="339966"/>
        </w:rPr>
        <w:t xml:space="preserve">consultants </w:t>
      </w:r>
      <w:r w:rsidRPr="00FA7C19">
        <w:rPr>
          <w:color w:val="339966"/>
          <w:lang w:eastAsia="zh-TW"/>
        </w:rPr>
        <w:t xml:space="preserve">are encouraged to </w:t>
      </w:r>
      <w:r w:rsidRPr="00FA7C19">
        <w:rPr>
          <w:color w:val="339966"/>
        </w:rPr>
        <w:t>propose the conversion of original documents to electronic copies and for the destruction of original documents.</w:t>
      </w:r>
    </w:p>
    <w:p w14:paraId="6411464E" w14:textId="77777777" w:rsidR="004E137F" w:rsidRPr="00FA7C19" w:rsidRDefault="004E137F" w:rsidP="004E137F">
      <w:pPr>
        <w:numPr>
          <w:ilvl w:val="0"/>
          <w:numId w:val="7"/>
        </w:numPr>
        <w:spacing w:afterLines="100" w:after="240"/>
        <w:jc w:val="both"/>
        <w:rPr>
          <w:color w:val="339966"/>
        </w:rPr>
      </w:pPr>
      <w:r w:rsidRPr="00FA7C19">
        <w:rPr>
          <w:color w:val="339966"/>
        </w:rPr>
        <w:t xml:space="preserve">Generally approval for </w:t>
      </w:r>
      <w:r w:rsidRPr="00FA7C19">
        <w:rPr>
          <w:color w:val="339966"/>
          <w:lang w:eastAsia="zh-TW"/>
        </w:rPr>
        <w:t xml:space="preserve">destruction </w:t>
      </w:r>
      <w:r w:rsidRPr="00FA7C19">
        <w:rPr>
          <w:color w:val="339966"/>
        </w:rPr>
        <w:t>of original documents will only be given after the completion of final account of the particular works contract.</w:t>
      </w:r>
    </w:p>
    <w:p w14:paraId="05C3036B" w14:textId="77777777" w:rsidR="004E137F" w:rsidRPr="00FA7C19" w:rsidRDefault="004E137F" w:rsidP="004E137F">
      <w:pPr>
        <w:numPr>
          <w:ilvl w:val="0"/>
          <w:numId w:val="7"/>
        </w:numPr>
        <w:spacing w:afterLines="100" w:after="240"/>
        <w:jc w:val="both"/>
        <w:rPr>
          <w:color w:val="339966"/>
        </w:rPr>
      </w:pPr>
      <w:r w:rsidRPr="00FA7C19">
        <w:rPr>
          <w:color w:val="339966"/>
        </w:rPr>
        <w:t>Where there are pending claims or disputes relating to a works contract, original documents should be retained until the outstanding claims or disputes are resolved.</w:t>
      </w:r>
    </w:p>
    <w:p w14:paraId="2566D49F" w14:textId="77777777" w:rsidR="004E137F" w:rsidRPr="00FA7C19" w:rsidRDefault="004E137F" w:rsidP="004E137F">
      <w:pPr>
        <w:numPr>
          <w:ilvl w:val="0"/>
          <w:numId w:val="7"/>
        </w:numPr>
        <w:spacing w:afterLines="100" w:after="240"/>
        <w:jc w:val="both"/>
        <w:rPr>
          <w:color w:val="339966"/>
        </w:rPr>
      </w:pPr>
      <w:r w:rsidRPr="00FA7C19">
        <w:rPr>
          <w:color w:val="339966"/>
        </w:rPr>
        <w:t xml:space="preserve">For works contracts where there are no known or anticipated unresolved claims or disputes, </w:t>
      </w:r>
      <w:r w:rsidRPr="00FA7C19">
        <w:rPr>
          <w:color w:val="339966"/>
          <w:lang w:eastAsia="zh-TW"/>
        </w:rPr>
        <w:t xml:space="preserve">original </w:t>
      </w:r>
      <w:r w:rsidRPr="00FA7C19">
        <w:rPr>
          <w:color w:val="339966"/>
        </w:rPr>
        <w:t xml:space="preserve">copies generally may be </w:t>
      </w:r>
      <w:r w:rsidRPr="00FA7C19">
        <w:rPr>
          <w:color w:val="339966"/>
          <w:lang w:eastAsia="zh-TW"/>
        </w:rPr>
        <w:t xml:space="preserve">destroyed after electronic copies have been </w:t>
      </w:r>
      <w:r w:rsidRPr="00FA7C19">
        <w:rPr>
          <w:color w:val="339966"/>
        </w:rPr>
        <w:t>prepared and retained.</w:t>
      </w:r>
    </w:p>
    <w:p w14:paraId="74F7ACCD" w14:textId="77777777" w:rsidR="004E137F" w:rsidRPr="00FA7C19" w:rsidRDefault="004E137F" w:rsidP="004E137F">
      <w:pPr>
        <w:numPr>
          <w:ilvl w:val="0"/>
          <w:numId w:val="7"/>
        </w:numPr>
        <w:spacing w:afterLines="100" w:after="240"/>
        <w:jc w:val="both"/>
        <w:rPr>
          <w:color w:val="339966"/>
        </w:rPr>
      </w:pPr>
      <w:r w:rsidRPr="00FA7C19">
        <w:rPr>
          <w:color w:val="339966"/>
        </w:rPr>
        <w:t xml:space="preserve">The original copies of all contract documents, supplemental agreements, warranties, bonds, insurance policies and </w:t>
      </w:r>
      <w:r w:rsidRPr="00FA7C19">
        <w:rPr>
          <w:color w:val="339966"/>
          <w:lang w:eastAsia="zh-TW"/>
        </w:rPr>
        <w:t xml:space="preserve">contract </w:t>
      </w:r>
      <w:r w:rsidRPr="00FA7C19">
        <w:rPr>
          <w:color w:val="339966"/>
        </w:rPr>
        <w:t>drawings shall be retained as original documents.</w:t>
      </w:r>
    </w:p>
    <w:p w14:paraId="5CAD3AE5" w14:textId="77777777" w:rsidR="004E137F" w:rsidRPr="00FA7C19" w:rsidRDefault="004E137F" w:rsidP="004E137F">
      <w:pPr>
        <w:numPr>
          <w:ilvl w:val="0"/>
          <w:numId w:val="7"/>
        </w:numPr>
        <w:spacing w:afterLines="100" w:after="240"/>
        <w:jc w:val="both"/>
        <w:rPr>
          <w:color w:val="339966"/>
        </w:rPr>
      </w:pPr>
      <w:r w:rsidRPr="00FA7C19">
        <w:rPr>
          <w:color w:val="339966"/>
        </w:rPr>
        <w:t>Scanning should be done carefully and meticulously and thoroughly indexed for subsequent retrieval and inspection.</w:t>
      </w:r>
    </w:p>
    <w:p w14:paraId="7CB937EF" w14:textId="77777777" w:rsidR="004E137F" w:rsidRPr="00FA7C19" w:rsidRDefault="004E137F" w:rsidP="004E137F">
      <w:pPr>
        <w:numPr>
          <w:ilvl w:val="0"/>
          <w:numId w:val="7"/>
        </w:numPr>
        <w:spacing w:afterLines="100" w:after="240"/>
        <w:jc w:val="both"/>
        <w:rPr>
          <w:color w:val="339966"/>
        </w:rPr>
      </w:pPr>
      <w:r w:rsidRPr="00FA7C19">
        <w:rPr>
          <w:color w:val="339966"/>
        </w:rPr>
        <w:t>To ensure the evidential value of electronic copies, detailed records will be required vouching for the integrity of the electronic scanning and storage process including that:</w:t>
      </w:r>
    </w:p>
    <w:p w14:paraId="68A3B65F" w14:textId="77777777" w:rsidR="004E137F" w:rsidRPr="00FA7C19" w:rsidRDefault="004E137F" w:rsidP="004E137F">
      <w:pPr>
        <w:numPr>
          <w:ilvl w:val="1"/>
          <w:numId w:val="7"/>
        </w:numPr>
        <w:spacing w:afterLines="100" w:after="240"/>
        <w:ind w:left="1922" w:hanging="482"/>
        <w:jc w:val="both"/>
        <w:rPr>
          <w:color w:val="339966"/>
        </w:rPr>
      </w:pPr>
      <w:r w:rsidRPr="00FA7C19">
        <w:rPr>
          <w:color w:val="339966"/>
        </w:rPr>
        <w:t>The documents scanned are properly identified.</w:t>
      </w:r>
    </w:p>
    <w:p w14:paraId="6B983FBD" w14:textId="77777777" w:rsidR="004E137F" w:rsidRPr="00FA7C19" w:rsidRDefault="004E137F" w:rsidP="004E137F">
      <w:pPr>
        <w:numPr>
          <w:ilvl w:val="1"/>
          <w:numId w:val="7"/>
        </w:numPr>
        <w:spacing w:afterLines="100" w:after="240"/>
        <w:ind w:left="1922" w:hanging="482"/>
        <w:jc w:val="both"/>
        <w:rPr>
          <w:color w:val="339966"/>
        </w:rPr>
      </w:pPr>
      <w:r w:rsidRPr="00FA7C19">
        <w:rPr>
          <w:color w:val="339966"/>
        </w:rPr>
        <w:t>The date of scanning is recorded.</w:t>
      </w:r>
    </w:p>
    <w:p w14:paraId="4AD21EB6" w14:textId="77777777" w:rsidR="004E137F" w:rsidRPr="00FA7C19" w:rsidRDefault="004E137F" w:rsidP="004E137F">
      <w:pPr>
        <w:numPr>
          <w:ilvl w:val="1"/>
          <w:numId w:val="7"/>
        </w:numPr>
        <w:spacing w:afterLines="100" w:after="240"/>
        <w:ind w:left="1922" w:hanging="482"/>
        <w:jc w:val="both"/>
        <w:rPr>
          <w:color w:val="339966"/>
        </w:rPr>
      </w:pPr>
      <w:r w:rsidRPr="00FA7C19">
        <w:rPr>
          <w:color w:val="339966"/>
        </w:rPr>
        <w:t>The identity of the person responsible for scanning is recorded.</w:t>
      </w:r>
    </w:p>
    <w:p w14:paraId="79F0F911" w14:textId="77777777" w:rsidR="004E137F" w:rsidRPr="00FA7C19" w:rsidRDefault="004E137F" w:rsidP="004E137F">
      <w:pPr>
        <w:numPr>
          <w:ilvl w:val="1"/>
          <w:numId w:val="7"/>
        </w:numPr>
        <w:spacing w:afterLines="100" w:after="240"/>
        <w:ind w:left="1922" w:hanging="482"/>
        <w:jc w:val="both"/>
        <w:rPr>
          <w:color w:val="339966"/>
        </w:rPr>
      </w:pPr>
      <w:r w:rsidRPr="00FA7C19">
        <w:rPr>
          <w:color w:val="339966"/>
        </w:rPr>
        <w:t>The type of machine used for scanning is recorded.</w:t>
      </w:r>
    </w:p>
    <w:p w14:paraId="2C8FEFEC" w14:textId="77777777" w:rsidR="004E137F" w:rsidRPr="00FA7C19" w:rsidRDefault="004E137F" w:rsidP="004E137F">
      <w:pPr>
        <w:numPr>
          <w:ilvl w:val="1"/>
          <w:numId w:val="7"/>
        </w:numPr>
        <w:spacing w:afterLines="100" w:after="240"/>
        <w:ind w:left="1922" w:hanging="482"/>
        <w:jc w:val="both"/>
        <w:rPr>
          <w:color w:val="339966"/>
        </w:rPr>
      </w:pPr>
      <w:r w:rsidRPr="00FA7C19">
        <w:rPr>
          <w:color w:val="339966"/>
        </w:rPr>
        <w:t>It is recorded that the original documents have been destroyed.</w:t>
      </w:r>
    </w:p>
    <w:p w14:paraId="28F3F632" w14:textId="77777777" w:rsidR="004E137F" w:rsidRPr="00FA7C19" w:rsidRDefault="004E137F" w:rsidP="004E137F">
      <w:pPr>
        <w:numPr>
          <w:ilvl w:val="1"/>
          <w:numId w:val="7"/>
        </w:numPr>
        <w:spacing w:afterLines="100" w:after="240"/>
        <w:ind w:left="1922" w:hanging="482"/>
        <w:jc w:val="both"/>
        <w:rPr>
          <w:color w:val="339966"/>
        </w:rPr>
      </w:pPr>
      <w:r w:rsidRPr="00FA7C19">
        <w:rPr>
          <w:color w:val="339966"/>
        </w:rPr>
        <w:t>Any affidavit required by the Evidence Ordinance or other ordinances is properly prepared and executed.</w:t>
      </w:r>
    </w:p>
    <w:p w14:paraId="32389E41" w14:textId="77777777" w:rsidR="004E137F" w:rsidRPr="00FA7C19" w:rsidRDefault="004E137F" w:rsidP="004E137F">
      <w:pPr>
        <w:numPr>
          <w:ilvl w:val="1"/>
          <w:numId w:val="7"/>
        </w:numPr>
        <w:spacing w:afterLines="100" w:after="240"/>
        <w:ind w:left="1922" w:hanging="482"/>
        <w:jc w:val="both"/>
        <w:rPr>
          <w:color w:val="339966"/>
        </w:rPr>
      </w:pPr>
      <w:r w:rsidRPr="00FA7C19">
        <w:rPr>
          <w:color w:val="339966"/>
        </w:rPr>
        <w:t>The scanning effectively copies the documents including all handwritten annotations etc.</w:t>
      </w:r>
    </w:p>
    <w:p w14:paraId="411BDF08" w14:textId="77777777" w:rsidR="004E137F" w:rsidRPr="00FA7C19" w:rsidRDefault="004E137F" w:rsidP="004E137F">
      <w:pPr>
        <w:numPr>
          <w:ilvl w:val="1"/>
          <w:numId w:val="7"/>
        </w:numPr>
        <w:ind w:hanging="480"/>
        <w:jc w:val="both"/>
        <w:rPr>
          <w:color w:val="339966"/>
        </w:rPr>
      </w:pPr>
      <w:r w:rsidRPr="00FA7C19">
        <w:rPr>
          <w:color w:val="339966"/>
        </w:rPr>
        <w:t>Where the scanning is performed by a commercial provider that proper confidentiality undertakings are obtained.</w:t>
      </w:r>
    </w:p>
    <w:p w14:paraId="65481151" w14:textId="77777777" w:rsidR="004E137F" w:rsidRPr="00FA7C19" w:rsidRDefault="004E137F">
      <w:pPr>
        <w:ind w:left="1440"/>
        <w:jc w:val="both"/>
        <w:rPr>
          <w:color w:val="339966"/>
        </w:rPr>
      </w:pPr>
    </w:p>
    <w:p w14:paraId="18CD4158" w14:textId="77777777" w:rsidR="004E137F" w:rsidRPr="00FA7C19" w:rsidRDefault="004E137F" w:rsidP="004E137F">
      <w:pPr>
        <w:numPr>
          <w:ilvl w:val="0"/>
          <w:numId w:val="7"/>
        </w:numPr>
        <w:spacing w:afterLines="100" w:after="240"/>
        <w:jc w:val="both"/>
        <w:rPr>
          <w:color w:val="339966"/>
        </w:rPr>
      </w:pPr>
      <w:r w:rsidRPr="00FA7C19">
        <w:rPr>
          <w:color w:val="339966"/>
        </w:rPr>
        <w:t xml:space="preserve">The documents shall be saved in CD or DVD discs and kept in a protective pocket. </w:t>
      </w:r>
      <w:r w:rsidRPr="00FA7C19">
        <w:rPr>
          <w:color w:val="339966"/>
          <w:lang w:eastAsia="zh-TW"/>
        </w:rPr>
        <w:t xml:space="preserve">The CD or DVD discs shall be checked to be free from any contamination by computer virus. </w:t>
      </w:r>
      <w:r w:rsidRPr="00FA7C19">
        <w:rPr>
          <w:color w:val="339966"/>
        </w:rPr>
        <w:t>The discs shall be clearly labelled on the surfaces and the protective cases with the date of production, agreement number and title, and names of the managing department and consultants. The spines of the cases shall be marked with the agreement number.</w:t>
      </w:r>
    </w:p>
    <w:p w14:paraId="15509C8C" w14:textId="77777777" w:rsidR="004E137F" w:rsidRPr="00FA7C19" w:rsidRDefault="004E137F" w:rsidP="004E137F">
      <w:pPr>
        <w:numPr>
          <w:ilvl w:val="0"/>
          <w:numId w:val="7"/>
        </w:numPr>
        <w:spacing w:afterLines="100" w:after="240"/>
        <w:jc w:val="both"/>
        <w:rPr>
          <w:color w:val="339966"/>
        </w:rPr>
      </w:pPr>
      <w:r w:rsidRPr="00FA7C19">
        <w:rPr>
          <w:color w:val="339966"/>
        </w:rPr>
        <w:t>Documents shall be scanned and saved in Encapsulated PostScript Files (EPSF), Tag Image File Format (TIFF), Graphic Interchange File Format (GIF), Join</w:t>
      </w:r>
      <w:r w:rsidRPr="00FA7C19">
        <w:rPr>
          <w:color w:val="339966"/>
          <w:lang w:eastAsia="zh-TW"/>
        </w:rPr>
        <w:t>t</w:t>
      </w:r>
      <w:r w:rsidRPr="00FA7C19">
        <w:rPr>
          <w:color w:val="339966"/>
        </w:rPr>
        <w:t xml:space="preserve"> Photographic Experts Group (JPEG), or Acrobat format.</w:t>
      </w:r>
    </w:p>
    <w:p w14:paraId="50925697" w14:textId="77777777" w:rsidR="004E137F" w:rsidRPr="00FA7C19" w:rsidRDefault="004E137F" w:rsidP="004E137F">
      <w:pPr>
        <w:numPr>
          <w:ilvl w:val="0"/>
          <w:numId w:val="7"/>
        </w:numPr>
        <w:spacing w:afterLines="100" w:after="240"/>
        <w:jc w:val="both"/>
        <w:rPr>
          <w:color w:val="339966"/>
        </w:rPr>
      </w:pPr>
      <w:r w:rsidRPr="00FA7C19">
        <w:rPr>
          <w:color w:val="339966"/>
        </w:rPr>
        <w:t>As the documents to be scanned are as-built records, only write once read many CD and DVD recordable discs shall be used.</w:t>
      </w:r>
    </w:p>
    <w:p w14:paraId="1910AD62" w14:textId="77777777" w:rsidR="004E137F" w:rsidRPr="00FA7C19" w:rsidRDefault="004E137F" w:rsidP="004E137F">
      <w:pPr>
        <w:numPr>
          <w:ilvl w:val="0"/>
          <w:numId w:val="7"/>
        </w:numPr>
        <w:spacing w:afterLines="100" w:after="240"/>
        <w:jc w:val="both"/>
        <w:rPr>
          <w:color w:val="339966"/>
        </w:rPr>
      </w:pPr>
      <w:r w:rsidRPr="00FA7C19">
        <w:rPr>
          <w:color w:val="339966"/>
        </w:rPr>
        <w:t xml:space="preserve">Since CD and DVD discs have a definite life expectancy, the discs should be checked and backed up at intervals of not exceeding three years. </w:t>
      </w:r>
      <w:r w:rsidRPr="00FA7C19">
        <w:rPr>
          <w:color w:val="339966"/>
          <w:lang w:eastAsia="zh-TW"/>
        </w:rPr>
        <w:t xml:space="preserve">The original set of media should always be used as the source for the </w:t>
      </w:r>
      <w:proofErr w:type="spellStart"/>
      <w:r w:rsidRPr="00FA7C19">
        <w:rPr>
          <w:color w:val="339966"/>
          <w:lang w:eastAsia="zh-TW"/>
        </w:rPr>
        <w:t>back up</w:t>
      </w:r>
      <w:proofErr w:type="spellEnd"/>
      <w:r w:rsidRPr="00FA7C19">
        <w:rPr>
          <w:color w:val="339966"/>
          <w:lang w:eastAsia="zh-TW"/>
        </w:rPr>
        <w:t xml:space="preserve"> unless they have become unreadable. </w:t>
      </w:r>
      <w:r w:rsidRPr="00FA7C19">
        <w:rPr>
          <w:color w:val="339966"/>
        </w:rPr>
        <w:t>High quality CD or DVD discs should be used to improve durability.</w:t>
      </w:r>
    </w:p>
    <w:p w14:paraId="2FD849DE" w14:textId="77777777" w:rsidR="004E137F" w:rsidRPr="00FA7C19" w:rsidRDefault="004E137F" w:rsidP="004E137F">
      <w:pPr>
        <w:numPr>
          <w:ilvl w:val="0"/>
          <w:numId w:val="7"/>
        </w:numPr>
        <w:spacing w:afterLines="100" w:after="240"/>
        <w:jc w:val="both"/>
        <w:rPr>
          <w:color w:val="339966"/>
        </w:rPr>
      </w:pPr>
      <w:r w:rsidRPr="00FA7C19">
        <w:rPr>
          <w:color w:val="339966"/>
        </w:rPr>
        <w:t>In addition to the discs kept by the consultants, a duplicate set of all the discs shall be provided to the Employer.</w:t>
      </w:r>
    </w:p>
    <w:p w14:paraId="17968525" w14:textId="77777777" w:rsidR="004E137F" w:rsidRPr="00FA7C19" w:rsidRDefault="004E137F">
      <w:pPr>
        <w:ind w:left="720"/>
        <w:jc w:val="both"/>
        <w:rPr>
          <w:b/>
          <w:bCs/>
          <w:color w:val="339966"/>
        </w:rPr>
      </w:pPr>
      <w:r w:rsidRPr="00FA7C19">
        <w:rPr>
          <w:b/>
          <w:bCs/>
          <w:color w:val="339966"/>
          <w:lang w:eastAsia="zh-TW"/>
        </w:rPr>
        <w:t>6</w:t>
      </w:r>
      <w:r w:rsidRPr="00FA7C19">
        <w:rPr>
          <w:b/>
          <w:bCs/>
          <w:color w:val="339966"/>
        </w:rPr>
        <w:t>.3</w:t>
      </w:r>
      <w:r w:rsidRPr="00FA7C19">
        <w:rPr>
          <w:b/>
          <w:bCs/>
          <w:color w:val="339966"/>
        </w:rPr>
        <w:tab/>
        <w:t xml:space="preserve">Particular Requirements of the </w:t>
      </w:r>
      <w:r w:rsidRPr="00FA7C19">
        <w:rPr>
          <w:b/>
          <w:bCs/>
          <w:color w:val="339966"/>
          <w:lang w:eastAsia="zh-TW"/>
        </w:rPr>
        <w:t xml:space="preserve">Director’s </w:t>
      </w:r>
      <w:r w:rsidRPr="00FA7C19">
        <w:rPr>
          <w:b/>
          <w:bCs/>
          <w:color w:val="339966"/>
        </w:rPr>
        <w:t>Representative</w:t>
      </w:r>
    </w:p>
    <w:p w14:paraId="047E9877" w14:textId="77777777" w:rsidR="004E137F" w:rsidRPr="00FA7C19" w:rsidRDefault="004E137F">
      <w:pPr>
        <w:ind w:left="720"/>
        <w:jc w:val="both"/>
        <w:rPr>
          <w:color w:val="339966"/>
        </w:rPr>
      </w:pPr>
    </w:p>
    <w:p w14:paraId="07ABAD4E" w14:textId="77777777" w:rsidR="004E137F" w:rsidRPr="00FA7C19" w:rsidRDefault="004E137F">
      <w:pPr>
        <w:ind w:left="1440"/>
        <w:jc w:val="both"/>
        <w:rPr>
          <w:color w:val="339966"/>
        </w:rPr>
      </w:pPr>
      <w:r w:rsidRPr="00FA7C19">
        <w:rPr>
          <w:color w:val="339966"/>
        </w:rPr>
        <w:t xml:space="preserve">In addition the consultants shall be subject to any particular requirements of the </w:t>
      </w:r>
      <w:r w:rsidRPr="00FA7C19">
        <w:rPr>
          <w:color w:val="339966"/>
          <w:lang w:eastAsia="zh-TW"/>
        </w:rPr>
        <w:t xml:space="preserve">Director’s </w:t>
      </w:r>
      <w:r w:rsidRPr="00FA7C19">
        <w:rPr>
          <w:color w:val="339966"/>
        </w:rPr>
        <w:t>Representatives with respect to the storage and retrieval of any particular documents in any works contract.</w:t>
      </w:r>
    </w:p>
    <w:p w14:paraId="602432EB" w14:textId="77777777" w:rsidR="004E137F" w:rsidRPr="00FA7C19" w:rsidRDefault="004E137F">
      <w:pPr>
        <w:jc w:val="both"/>
        <w:rPr>
          <w:color w:val="339966"/>
          <w:lang w:eastAsia="zh-TW"/>
        </w:rPr>
      </w:pPr>
    </w:p>
    <w:p w14:paraId="67C25A4E" w14:textId="77777777" w:rsidR="004E137F" w:rsidRPr="00FA7C19" w:rsidRDefault="004E137F">
      <w:pPr>
        <w:jc w:val="both"/>
        <w:rPr>
          <w:color w:val="339966"/>
          <w:lang w:eastAsia="zh-TW"/>
        </w:rPr>
      </w:pPr>
      <w:r w:rsidRPr="00FA7C19">
        <w:rPr>
          <w:color w:val="339966"/>
          <w:lang w:eastAsia="zh-TW"/>
        </w:rPr>
        <w:t>7.</w:t>
      </w:r>
      <w:r w:rsidRPr="00FA7C19">
        <w:rPr>
          <w:color w:val="339966"/>
          <w:lang w:eastAsia="zh-TW"/>
        </w:rPr>
        <w:tab/>
      </w:r>
      <w:r w:rsidRPr="00FA7C19">
        <w:rPr>
          <w:color w:val="339966"/>
          <w:lang w:eastAsia="zh-TW"/>
        </w:rPr>
        <w:tab/>
        <w:t>The Director’s Representative shall have power to order amendment of or change to an approved storage proposal. The consultants are entitled to additional payment if such instruction is issued.</w:t>
      </w:r>
    </w:p>
    <w:p w14:paraId="260F429F" w14:textId="77777777" w:rsidR="004E137F" w:rsidRPr="00FA7C19" w:rsidRDefault="004E137F">
      <w:pPr>
        <w:jc w:val="both"/>
        <w:rPr>
          <w:color w:val="339966"/>
          <w:lang w:eastAsia="zh-TW"/>
        </w:rPr>
      </w:pPr>
      <w:r w:rsidRPr="00FA7C19">
        <w:rPr>
          <w:color w:val="339966"/>
          <w:lang w:eastAsia="zh-TW"/>
        </w:rPr>
        <w:t xml:space="preserve"> </w:t>
      </w:r>
    </w:p>
    <w:p w14:paraId="327B90E6" w14:textId="77777777" w:rsidR="004E137F" w:rsidRPr="00FA7C19" w:rsidRDefault="004E137F">
      <w:pPr>
        <w:pStyle w:val="20"/>
        <w:rPr>
          <w:color w:val="339966"/>
          <w:sz w:val="24"/>
          <w:u w:val="none"/>
        </w:rPr>
      </w:pPr>
    </w:p>
    <w:p w14:paraId="497297CD" w14:textId="77777777" w:rsidR="004E137F" w:rsidRPr="00FA7C19" w:rsidRDefault="004E137F">
      <w:pPr>
        <w:pStyle w:val="20"/>
        <w:rPr>
          <w:b w:val="0"/>
          <w:bCs/>
          <w:color w:val="339966"/>
          <w:sz w:val="24"/>
        </w:rPr>
      </w:pPr>
      <w:r w:rsidRPr="00FA7C19">
        <w:rPr>
          <w:b w:val="0"/>
          <w:bCs/>
          <w:color w:val="339966"/>
          <w:sz w:val="24"/>
        </w:rPr>
        <w:t>Finalization of Consultants’ Fee and Reporting Procedures</w:t>
      </w:r>
    </w:p>
    <w:p w14:paraId="4C3681EB" w14:textId="77777777" w:rsidR="004E137F" w:rsidRPr="00FA7C19" w:rsidRDefault="004E137F">
      <w:pPr>
        <w:rPr>
          <w:color w:val="339966"/>
        </w:rPr>
      </w:pPr>
    </w:p>
    <w:p w14:paraId="6222E42B" w14:textId="77777777" w:rsidR="004E137F" w:rsidRPr="00FA7C19" w:rsidRDefault="004E137F">
      <w:pPr>
        <w:jc w:val="both"/>
        <w:rPr>
          <w:color w:val="339966"/>
        </w:rPr>
      </w:pPr>
      <w:r w:rsidRPr="00FA7C19">
        <w:rPr>
          <w:color w:val="339966"/>
          <w:lang w:eastAsia="zh-TW"/>
        </w:rPr>
        <w:t>8</w:t>
      </w:r>
      <w:r w:rsidRPr="00FA7C19">
        <w:rPr>
          <w:color w:val="339966"/>
        </w:rPr>
        <w:t>.</w:t>
      </w:r>
      <w:r w:rsidRPr="00FA7C19">
        <w:rPr>
          <w:color w:val="339966"/>
        </w:rPr>
        <w:tab/>
      </w:r>
      <w:r w:rsidRPr="00FA7C19">
        <w:rPr>
          <w:color w:val="339966"/>
        </w:rPr>
        <w:tab/>
        <w:t xml:space="preserve">The continued obligations of the consultants regarding document storage and retrieval should not prevent: </w:t>
      </w:r>
    </w:p>
    <w:p w14:paraId="6F98309E" w14:textId="77777777" w:rsidR="004E137F" w:rsidRPr="00FA7C19" w:rsidRDefault="004E137F">
      <w:pPr>
        <w:jc w:val="both"/>
        <w:rPr>
          <w:color w:val="339966"/>
        </w:rPr>
      </w:pPr>
    </w:p>
    <w:p w14:paraId="3C8E05ED" w14:textId="77777777" w:rsidR="004E137F" w:rsidRPr="00FA7C19" w:rsidRDefault="004E137F" w:rsidP="004E137F">
      <w:pPr>
        <w:numPr>
          <w:ilvl w:val="0"/>
          <w:numId w:val="8"/>
        </w:numPr>
        <w:spacing w:afterLines="100" w:after="240"/>
        <w:jc w:val="both"/>
        <w:rPr>
          <w:color w:val="339966"/>
        </w:rPr>
      </w:pPr>
      <w:r w:rsidRPr="00FA7C19">
        <w:rPr>
          <w:color w:val="339966"/>
        </w:rPr>
        <w:t>the payment of the consultants’ fee under the consultancy agreement, nor</w:t>
      </w:r>
    </w:p>
    <w:p w14:paraId="2F86178F" w14:textId="77777777" w:rsidR="004E137F" w:rsidRPr="00FA7C19" w:rsidRDefault="004E137F" w:rsidP="004E137F">
      <w:pPr>
        <w:numPr>
          <w:ilvl w:val="0"/>
          <w:numId w:val="8"/>
        </w:numPr>
        <w:jc w:val="both"/>
        <w:rPr>
          <w:color w:val="339966"/>
        </w:rPr>
      </w:pPr>
      <w:r w:rsidRPr="00FA7C19">
        <w:rPr>
          <w:color w:val="339966"/>
        </w:rPr>
        <w:t>the issuing of the Final Report on the consultants’ performance.</w:t>
      </w:r>
    </w:p>
    <w:p w14:paraId="4642A735" w14:textId="77777777" w:rsidR="004E137F" w:rsidRPr="00FA7C19" w:rsidRDefault="004E137F">
      <w:pPr>
        <w:rPr>
          <w:color w:val="339966"/>
        </w:rPr>
      </w:pPr>
    </w:p>
    <w:p w14:paraId="0615896E" w14:textId="77777777" w:rsidR="004E137F" w:rsidRPr="00FA7C19" w:rsidRDefault="004E137F">
      <w:pPr>
        <w:rPr>
          <w:color w:val="339966"/>
        </w:rPr>
      </w:pPr>
    </w:p>
    <w:p w14:paraId="0345E707" w14:textId="77777777" w:rsidR="0064590C" w:rsidRPr="00FA7C19" w:rsidRDefault="0064590C">
      <w:pPr>
        <w:pStyle w:val="30"/>
        <w:sectPr w:rsidR="0064590C" w:rsidRPr="00FA7C19">
          <w:footerReference w:type="first" r:id="rId10"/>
          <w:pgSz w:w="11907" w:h="16840" w:code="9"/>
          <w:pgMar w:top="1079" w:right="1227" w:bottom="1440" w:left="1797" w:header="709" w:footer="709" w:gutter="0"/>
          <w:cols w:space="708"/>
          <w:titlePg/>
          <w:docGrid w:linePitch="360"/>
        </w:sectPr>
      </w:pPr>
    </w:p>
    <w:p w14:paraId="2BBCB583" w14:textId="77777777" w:rsidR="004E137F" w:rsidRPr="00FA7C19" w:rsidRDefault="004E137F">
      <w:pPr>
        <w:pStyle w:val="30"/>
        <w:rPr>
          <w:lang w:eastAsia="zh-TW"/>
        </w:rPr>
      </w:pPr>
      <w:r w:rsidRPr="00FA7C19">
        <w:t>Application to Consultancy Agreements</w:t>
      </w:r>
      <w:r w:rsidRPr="00FA7C19">
        <w:rPr>
          <w:lang w:eastAsia="zh-TW"/>
        </w:rPr>
        <w:t xml:space="preserve"> before the effect of ETWB TCW No. 30/2004 on 21 September 2004</w:t>
      </w:r>
    </w:p>
    <w:p w14:paraId="018C1E64" w14:textId="77777777" w:rsidR="004E137F" w:rsidRPr="00FA7C19" w:rsidRDefault="004E137F">
      <w:pPr>
        <w:rPr>
          <w:color w:val="339966"/>
        </w:rPr>
      </w:pPr>
    </w:p>
    <w:p w14:paraId="7776847E" w14:textId="77777777" w:rsidR="004E137F" w:rsidRPr="00FA7C19" w:rsidRDefault="004E137F">
      <w:pPr>
        <w:pStyle w:val="21"/>
        <w:suppressAutoHyphens w:val="0"/>
        <w:rPr>
          <w:color w:val="339966"/>
          <w:spacing w:val="0"/>
          <w:sz w:val="24"/>
        </w:rPr>
      </w:pPr>
      <w:r w:rsidRPr="00FA7C19">
        <w:rPr>
          <w:color w:val="339966"/>
          <w:spacing w:val="0"/>
          <w:sz w:val="24"/>
        </w:rPr>
        <w:t>9.</w:t>
      </w:r>
      <w:r w:rsidRPr="00FA7C19">
        <w:rPr>
          <w:color w:val="339966"/>
          <w:spacing w:val="0"/>
          <w:sz w:val="24"/>
        </w:rPr>
        <w:tab/>
      </w:r>
      <w:r w:rsidRPr="00FA7C19">
        <w:rPr>
          <w:color w:val="339966"/>
          <w:spacing w:val="0"/>
          <w:sz w:val="24"/>
        </w:rPr>
        <w:tab/>
        <w:t>Whilst the new Special Condition</w:t>
      </w:r>
      <w:r w:rsidR="00B211F3" w:rsidRPr="00FA7C19">
        <w:rPr>
          <w:color w:val="339966"/>
          <w:spacing w:val="0"/>
          <w:sz w:val="24"/>
          <w:lang w:eastAsia="zh-HK"/>
        </w:rPr>
        <w:t>s</w:t>
      </w:r>
      <w:r w:rsidRPr="00FA7C19">
        <w:rPr>
          <w:color w:val="339966"/>
          <w:spacing w:val="0"/>
          <w:sz w:val="24"/>
        </w:rPr>
        <w:t xml:space="preserve"> of Employment Clause 12 does not apply to consultants engaged under consultancy agreements before the effect of the Circular, those consultants may nevertheless be invited to submit proposals for the implementation of storage and retrieval of documents. Such an invitation should be in writing and should state that the consultants are not entitled to claim or receive any fee or other payment either for preparing such proposal or implementing such proposal if accepted.</w:t>
      </w:r>
    </w:p>
    <w:p w14:paraId="18C5CF63" w14:textId="77777777" w:rsidR="004E137F" w:rsidRPr="00FA7C19" w:rsidRDefault="004E137F">
      <w:pPr>
        <w:rPr>
          <w:color w:val="339966"/>
        </w:rPr>
      </w:pPr>
    </w:p>
    <w:p w14:paraId="77B1C07C" w14:textId="77777777" w:rsidR="004E137F" w:rsidRPr="00FA7C19" w:rsidRDefault="004E137F">
      <w:pPr>
        <w:jc w:val="both"/>
        <w:rPr>
          <w:color w:val="339966"/>
        </w:rPr>
      </w:pPr>
    </w:p>
    <w:p w14:paraId="793245BC" w14:textId="77777777" w:rsidR="004E137F" w:rsidRPr="00FA7C19" w:rsidRDefault="004E137F">
      <w:pPr>
        <w:tabs>
          <w:tab w:val="left" w:pos="1418"/>
        </w:tabs>
        <w:suppressAutoHyphens/>
        <w:jc w:val="both"/>
        <w:rPr>
          <w:bCs/>
          <w:color w:val="339966"/>
          <w:spacing w:val="-3"/>
        </w:rPr>
      </w:pPr>
    </w:p>
    <w:p w14:paraId="18AA44B2" w14:textId="77777777" w:rsidR="0064590C" w:rsidRPr="00FA7C19" w:rsidRDefault="0064590C">
      <w:pPr>
        <w:pStyle w:val="1"/>
        <w:jc w:val="right"/>
        <w:rPr>
          <w:color w:val="339966"/>
        </w:rPr>
        <w:sectPr w:rsidR="0064590C" w:rsidRPr="00FA7C19">
          <w:footerReference w:type="first" r:id="rId11"/>
          <w:pgSz w:w="11907" w:h="16840" w:code="9"/>
          <w:pgMar w:top="1079" w:right="1227" w:bottom="1440" w:left="1797" w:header="709" w:footer="709" w:gutter="0"/>
          <w:cols w:space="708"/>
          <w:titlePg/>
          <w:docGrid w:linePitch="360"/>
        </w:sectPr>
      </w:pPr>
    </w:p>
    <w:p w14:paraId="571A1CD5" w14:textId="77777777" w:rsidR="004E137F" w:rsidRPr="00FA7C19" w:rsidRDefault="004E137F">
      <w:pPr>
        <w:pStyle w:val="1"/>
        <w:jc w:val="right"/>
        <w:rPr>
          <w:color w:val="339966"/>
          <w:sz w:val="26"/>
          <w:u w:val="single"/>
        </w:rPr>
      </w:pPr>
      <w:r w:rsidRPr="00FA7C19">
        <w:rPr>
          <w:color w:val="339966"/>
          <w:sz w:val="26"/>
          <w:u w:val="single"/>
        </w:rPr>
        <w:t>Annex A</w:t>
      </w:r>
    </w:p>
    <w:p w14:paraId="1FD0EBC0" w14:textId="77777777" w:rsidR="004E137F" w:rsidRPr="00FA7C19" w:rsidRDefault="004E137F">
      <w:pPr>
        <w:rPr>
          <w:color w:val="339966"/>
        </w:rPr>
      </w:pPr>
    </w:p>
    <w:p w14:paraId="2CF0EC75" w14:textId="77777777" w:rsidR="004E137F" w:rsidRPr="00FA7C19" w:rsidRDefault="004E137F">
      <w:pPr>
        <w:pStyle w:val="8"/>
        <w:ind w:right="734"/>
        <w:rPr>
          <w:color w:val="339966"/>
          <w:sz w:val="28"/>
          <w:u w:val="none"/>
        </w:rPr>
      </w:pPr>
      <w:r w:rsidRPr="00FA7C19">
        <w:rPr>
          <w:color w:val="339966"/>
          <w:sz w:val="28"/>
          <w:u w:val="none"/>
        </w:rPr>
        <w:t>Special Condition</w:t>
      </w:r>
      <w:r w:rsidR="00B211F3" w:rsidRPr="00FA7C19">
        <w:rPr>
          <w:color w:val="339966"/>
          <w:sz w:val="28"/>
          <w:u w:val="none"/>
          <w:lang w:eastAsia="zh-HK"/>
        </w:rPr>
        <w:t>s</w:t>
      </w:r>
      <w:r w:rsidRPr="00FA7C19">
        <w:rPr>
          <w:color w:val="339966"/>
          <w:sz w:val="28"/>
          <w:u w:val="none"/>
        </w:rPr>
        <w:t xml:space="preserve"> of Employment Clause</w:t>
      </w:r>
    </w:p>
    <w:p w14:paraId="31AC17D3" w14:textId="77777777" w:rsidR="004E137F" w:rsidRPr="00FA7C19" w:rsidRDefault="004E137F">
      <w:pPr>
        <w:rPr>
          <w:color w:val="339966"/>
        </w:rPr>
      </w:pPr>
    </w:p>
    <w:p w14:paraId="321AD2E5" w14:textId="77777777" w:rsidR="004E137F" w:rsidRPr="00FA7C19" w:rsidRDefault="004E137F">
      <w:pPr>
        <w:pStyle w:val="8"/>
        <w:ind w:right="734"/>
        <w:rPr>
          <w:color w:val="339966"/>
          <w:sz w:val="28"/>
          <w:u w:val="none"/>
        </w:rPr>
      </w:pPr>
      <w:r w:rsidRPr="00FA7C19">
        <w:rPr>
          <w:color w:val="339966"/>
          <w:sz w:val="28"/>
          <w:u w:val="none"/>
        </w:rPr>
        <w:t>Retention of Documents and Inspection</w:t>
      </w:r>
    </w:p>
    <w:p w14:paraId="4A195B7B" w14:textId="77777777" w:rsidR="004E137F" w:rsidRPr="00FA7C19" w:rsidRDefault="004E137F">
      <w:pPr>
        <w:rPr>
          <w:color w:val="339966"/>
        </w:rPr>
      </w:pPr>
    </w:p>
    <w:p w14:paraId="49D751AE" w14:textId="77777777" w:rsidR="004E137F" w:rsidRPr="00FA7C19" w:rsidRDefault="004E137F">
      <w:pPr>
        <w:ind w:left="720" w:rightChars="306" w:right="734"/>
        <w:jc w:val="both"/>
        <w:rPr>
          <w:color w:val="339966"/>
          <w:sz w:val="26"/>
        </w:rPr>
      </w:pPr>
    </w:p>
    <w:p w14:paraId="64654B70" w14:textId="77777777" w:rsidR="004E137F" w:rsidRPr="00FA7C19" w:rsidRDefault="004E137F">
      <w:pPr>
        <w:ind w:rightChars="14" w:right="34"/>
        <w:jc w:val="both"/>
        <w:rPr>
          <w:color w:val="339966"/>
          <w:sz w:val="26"/>
        </w:rPr>
      </w:pPr>
      <w:r w:rsidRPr="00FA7C19">
        <w:rPr>
          <w:color w:val="339966"/>
          <w:sz w:val="26"/>
        </w:rPr>
        <w:t>SCE (  )</w:t>
      </w:r>
      <w:r w:rsidRPr="00FA7C19">
        <w:rPr>
          <w:color w:val="339966"/>
          <w:sz w:val="26"/>
        </w:rPr>
        <w:tab/>
        <w:t>Clause 12 of the General Conditions of Employment is deleted and replaced by the following:</w:t>
      </w:r>
    </w:p>
    <w:p w14:paraId="1D0BEF9E" w14:textId="77777777" w:rsidR="004E137F" w:rsidRPr="00FA7C19" w:rsidRDefault="004E137F">
      <w:pPr>
        <w:ind w:rightChars="14" w:right="34"/>
        <w:jc w:val="both"/>
        <w:rPr>
          <w:color w:val="339966"/>
          <w:sz w:val="26"/>
        </w:rPr>
      </w:pPr>
    </w:p>
    <w:p w14:paraId="6DF43166" w14:textId="77777777" w:rsidR="004E137F" w:rsidRPr="00FA7C19" w:rsidRDefault="004E137F" w:rsidP="004E137F">
      <w:pPr>
        <w:numPr>
          <w:ilvl w:val="1"/>
          <w:numId w:val="6"/>
        </w:numPr>
        <w:spacing w:afterLines="100" w:after="240"/>
        <w:ind w:rightChars="14" w:right="34"/>
        <w:jc w:val="both"/>
        <w:rPr>
          <w:color w:val="339966"/>
          <w:sz w:val="26"/>
        </w:rPr>
      </w:pPr>
      <w:r w:rsidRPr="00FA7C19">
        <w:rPr>
          <w:color w:val="339966"/>
          <w:sz w:val="26"/>
        </w:rPr>
        <w:t>For a period of 12</w:t>
      </w:r>
      <w:r w:rsidRPr="00FA7C19">
        <w:rPr>
          <w:color w:val="339966"/>
          <w:sz w:val="26"/>
          <w:lang w:eastAsia="zh-TW"/>
        </w:rPr>
        <w:t xml:space="preserve"> years </w:t>
      </w:r>
      <w:r w:rsidRPr="00FA7C19">
        <w:rPr>
          <w:rStyle w:val="a9"/>
          <w:color w:val="339966"/>
          <w:sz w:val="26"/>
        </w:rPr>
        <w:footnoteReference w:id="2"/>
      </w:r>
      <w:r w:rsidRPr="00FA7C19">
        <w:rPr>
          <w:color w:val="339966"/>
          <w:sz w:val="26"/>
        </w:rPr>
        <w:t xml:space="preserve"> commencing from the date of substantial completion of any works contract or ground investigation contract (and where there are multiple sections for completion of the works, then the date of the last of such sections substantially completed and for the purposes of this Clauses referred to as </w:t>
      </w:r>
      <w:r w:rsidRPr="00FA7C19">
        <w:rPr>
          <w:color w:val="339966"/>
          <w:sz w:val="26"/>
          <w:lang w:eastAsia="zh-TW"/>
        </w:rPr>
        <w:t xml:space="preserve">the </w:t>
      </w:r>
      <w:r w:rsidRPr="00FA7C19">
        <w:rPr>
          <w:color w:val="339966"/>
          <w:sz w:val="26"/>
        </w:rPr>
        <w:t>“date of substantial completion”), supervision of which is part of the Services, the Consultants shall store records, files, measurement books, accounts and other information (for the purposes of this Clause called the “documents”) however generated and whether generated by or received by the Consultants in respect of each works contract or ground investigation contract</w:t>
      </w:r>
      <w:r w:rsidRPr="00FA7C19">
        <w:rPr>
          <w:color w:val="339966"/>
          <w:sz w:val="26"/>
          <w:lang w:eastAsia="zh-TW"/>
        </w:rPr>
        <w:t>, in accordance with the approved storage and retrieval proposal as referred to in sub-clause (B) of this Clause</w:t>
      </w:r>
      <w:r w:rsidRPr="00FA7C19">
        <w:rPr>
          <w:color w:val="339966"/>
          <w:sz w:val="26"/>
        </w:rPr>
        <w:t>.</w:t>
      </w:r>
    </w:p>
    <w:p w14:paraId="4C180E50" w14:textId="77777777" w:rsidR="004E137F" w:rsidRPr="00FA7C19" w:rsidRDefault="004E137F" w:rsidP="004E137F">
      <w:pPr>
        <w:numPr>
          <w:ilvl w:val="1"/>
          <w:numId w:val="6"/>
        </w:numPr>
        <w:spacing w:afterLines="100" w:after="240"/>
        <w:ind w:rightChars="14" w:right="34"/>
        <w:jc w:val="both"/>
        <w:rPr>
          <w:color w:val="339966"/>
          <w:sz w:val="26"/>
        </w:rPr>
      </w:pPr>
      <w:r w:rsidRPr="00FA7C19">
        <w:rPr>
          <w:color w:val="339966"/>
          <w:sz w:val="26"/>
        </w:rPr>
        <w:t>The Consultants shall</w:t>
      </w:r>
      <w:r w:rsidRPr="00FA7C19">
        <w:rPr>
          <w:color w:val="339966"/>
          <w:sz w:val="26"/>
          <w:lang w:eastAsia="zh-TW"/>
        </w:rPr>
        <w:t xml:space="preserve"> before </w:t>
      </w:r>
      <w:r w:rsidRPr="00FA7C19">
        <w:rPr>
          <w:color w:val="339966"/>
          <w:sz w:val="26"/>
        </w:rPr>
        <w:t>the date of substantial completion submit a storage and retrieval proposal to the Director</w:t>
      </w:r>
      <w:r w:rsidRPr="00FA7C19">
        <w:rPr>
          <w:color w:val="339966"/>
          <w:sz w:val="26"/>
          <w:lang w:eastAsia="zh-TW"/>
        </w:rPr>
        <w:t>’s Representative</w:t>
      </w:r>
      <w:r w:rsidRPr="00FA7C19">
        <w:rPr>
          <w:color w:val="339966"/>
          <w:sz w:val="26"/>
        </w:rPr>
        <w:t xml:space="preserve"> for approval. The proposal may be approved by the Director</w:t>
      </w:r>
      <w:r w:rsidRPr="00FA7C19">
        <w:rPr>
          <w:color w:val="339966"/>
          <w:sz w:val="26"/>
          <w:lang w:eastAsia="zh-TW"/>
        </w:rPr>
        <w:t>’s Representative</w:t>
      </w:r>
      <w:r w:rsidRPr="00FA7C19">
        <w:rPr>
          <w:color w:val="339966"/>
          <w:sz w:val="26"/>
        </w:rPr>
        <w:t xml:space="preserve"> with or without conditions. On approval the Consultants shall subject to this Clause deal with the documents in strict accordance with the approved storage and retrieval proposal.</w:t>
      </w:r>
    </w:p>
    <w:p w14:paraId="51EA016E" w14:textId="77777777" w:rsidR="004E137F" w:rsidRPr="00FA7C19" w:rsidRDefault="004E137F" w:rsidP="004E137F">
      <w:pPr>
        <w:numPr>
          <w:ilvl w:val="1"/>
          <w:numId w:val="6"/>
        </w:numPr>
        <w:spacing w:afterLines="100" w:after="240"/>
        <w:ind w:rightChars="14" w:right="34"/>
        <w:jc w:val="both"/>
        <w:rPr>
          <w:color w:val="339966"/>
          <w:sz w:val="26"/>
        </w:rPr>
      </w:pPr>
      <w:r w:rsidRPr="00FA7C19">
        <w:rPr>
          <w:color w:val="339966"/>
          <w:sz w:val="26"/>
        </w:rPr>
        <w:t>The Consultants shall give assistance to public officers authorized by the Employer to locate, retrieve, inspect or copy such documents and shall answer queries or supply information reasonably requested by such officers on the concerned documents.</w:t>
      </w:r>
    </w:p>
    <w:p w14:paraId="1945C828" w14:textId="77777777" w:rsidR="004E137F" w:rsidRPr="00FA7C19" w:rsidRDefault="004E137F" w:rsidP="004E137F">
      <w:pPr>
        <w:numPr>
          <w:ilvl w:val="1"/>
          <w:numId w:val="6"/>
        </w:numPr>
        <w:spacing w:afterLines="100" w:after="240"/>
        <w:ind w:rightChars="14" w:right="34"/>
        <w:jc w:val="both"/>
        <w:rPr>
          <w:color w:val="339966"/>
          <w:sz w:val="26"/>
        </w:rPr>
      </w:pPr>
      <w:r w:rsidRPr="00FA7C19">
        <w:rPr>
          <w:color w:val="339966"/>
          <w:sz w:val="26"/>
        </w:rPr>
        <w:t>Upon the expiry of and notwithstanding the 12 years period, the Consultants shall first obtain the written consent of the Employer before destroying any of the documents. If so instructed by the Employer, the Consultants shall deliver any or all of such documents to the Employer’s designated store.</w:t>
      </w:r>
    </w:p>
    <w:p w14:paraId="251C6F4A" w14:textId="77777777" w:rsidR="0064590C" w:rsidRPr="00FA7C19" w:rsidRDefault="0064590C" w:rsidP="0064590C">
      <w:pPr>
        <w:spacing w:afterLines="100" w:after="240"/>
        <w:ind w:left="1920" w:rightChars="14" w:right="34"/>
        <w:jc w:val="both"/>
        <w:rPr>
          <w:color w:val="339966"/>
          <w:sz w:val="26"/>
        </w:rPr>
        <w:sectPr w:rsidR="0064590C" w:rsidRPr="00FA7C19">
          <w:pgSz w:w="11907" w:h="16840" w:code="9"/>
          <w:pgMar w:top="1079" w:right="1227" w:bottom="1440" w:left="1797" w:header="709" w:footer="709" w:gutter="0"/>
          <w:cols w:space="708"/>
          <w:titlePg/>
          <w:docGrid w:linePitch="360"/>
        </w:sectPr>
      </w:pPr>
    </w:p>
    <w:p w14:paraId="4EE62BAB" w14:textId="77777777" w:rsidR="0064590C" w:rsidRPr="00FA7C19" w:rsidRDefault="0064590C" w:rsidP="0064590C">
      <w:pPr>
        <w:spacing w:afterLines="100" w:after="240"/>
        <w:ind w:left="1920" w:rightChars="14" w:right="34"/>
        <w:jc w:val="both"/>
        <w:rPr>
          <w:color w:val="339966"/>
          <w:sz w:val="26"/>
        </w:rPr>
      </w:pPr>
    </w:p>
    <w:p w14:paraId="6F262B64" w14:textId="77777777" w:rsidR="004E137F" w:rsidRPr="00FA7C19" w:rsidRDefault="004E137F" w:rsidP="004E137F">
      <w:pPr>
        <w:numPr>
          <w:ilvl w:val="1"/>
          <w:numId w:val="6"/>
        </w:numPr>
        <w:spacing w:afterLines="100" w:after="240"/>
        <w:ind w:rightChars="14" w:right="34"/>
        <w:jc w:val="both"/>
        <w:rPr>
          <w:color w:val="339966"/>
          <w:sz w:val="26"/>
        </w:rPr>
      </w:pPr>
      <w:r w:rsidRPr="00FA7C19">
        <w:rPr>
          <w:color w:val="339966"/>
          <w:sz w:val="26"/>
        </w:rPr>
        <w:t>The Consultants shall notify the Employer immediately in case of any accidents or incidents leading to the loss or damage of any of the documents. The Consultants shall also inspect the documents at regular intervals of not exceeding three years to ensure that they are in good condition and shall report to the Employer promptly in case of any sign of deterioration.</w:t>
      </w:r>
    </w:p>
    <w:p w14:paraId="265B873A" w14:textId="77777777" w:rsidR="004E137F" w:rsidRPr="00FA7C19" w:rsidRDefault="004E137F" w:rsidP="004E137F">
      <w:pPr>
        <w:numPr>
          <w:ilvl w:val="1"/>
          <w:numId w:val="6"/>
        </w:numPr>
        <w:spacing w:afterLines="100" w:after="240"/>
        <w:ind w:rightChars="14" w:right="34"/>
        <w:jc w:val="both"/>
        <w:rPr>
          <w:color w:val="339966"/>
          <w:sz w:val="26"/>
        </w:rPr>
      </w:pPr>
      <w:r w:rsidRPr="00FA7C19">
        <w:rPr>
          <w:color w:val="339966"/>
          <w:sz w:val="26"/>
        </w:rPr>
        <w:t>The Employer may before the expiry of the 12 years period request that any of the documents be transferred from the Consultants to the Employer’s designated store.</w:t>
      </w:r>
    </w:p>
    <w:p w14:paraId="205F8521" w14:textId="77777777" w:rsidR="004E137F" w:rsidRPr="00FA7C19" w:rsidRDefault="004E137F" w:rsidP="004E137F">
      <w:pPr>
        <w:numPr>
          <w:ilvl w:val="1"/>
          <w:numId w:val="6"/>
        </w:numPr>
        <w:spacing w:afterLines="100" w:after="240"/>
        <w:ind w:rightChars="14" w:right="34"/>
        <w:jc w:val="both"/>
        <w:rPr>
          <w:color w:val="339966"/>
          <w:sz w:val="26"/>
        </w:rPr>
      </w:pPr>
      <w:r w:rsidRPr="00FA7C19">
        <w:rPr>
          <w:color w:val="339966"/>
          <w:sz w:val="26"/>
        </w:rPr>
        <w:t>Notwithstanding sub-clause (A) to (F) of this Clause the Consultants may propose from time to time the destruction of certain documents or classes of documents and the Employer may consent to such destruction, such consent to be in writing.</w:t>
      </w:r>
    </w:p>
    <w:p w14:paraId="0B82FA4A" w14:textId="77777777" w:rsidR="004E137F" w:rsidRPr="00FA7C19" w:rsidRDefault="004E137F" w:rsidP="004E137F">
      <w:pPr>
        <w:numPr>
          <w:ilvl w:val="1"/>
          <w:numId w:val="6"/>
        </w:numPr>
        <w:spacing w:afterLines="100" w:after="240"/>
        <w:ind w:rightChars="14" w:right="34"/>
        <w:jc w:val="both"/>
        <w:rPr>
          <w:color w:val="339966"/>
          <w:sz w:val="26"/>
        </w:rPr>
      </w:pPr>
      <w:r w:rsidRPr="00FA7C19">
        <w:rPr>
          <w:color w:val="339966"/>
          <w:sz w:val="26"/>
          <w:lang w:eastAsia="zh-TW"/>
        </w:rPr>
        <w:t>The Director’s Representative shall have power to order the amendment of or change to the approved storage proposal. Should the Director’s Representative order such amendment or change the Consultants are entitled to be reimbursed any increase in the cost of storage.</w:t>
      </w:r>
    </w:p>
    <w:p w14:paraId="3AC89E4F" w14:textId="77777777" w:rsidR="004E137F" w:rsidRPr="00FA7C19" w:rsidRDefault="004E137F" w:rsidP="004E137F">
      <w:pPr>
        <w:numPr>
          <w:ilvl w:val="1"/>
          <w:numId w:val="6"/>
        </w:numPr>
        <w:spacing w:afterLines="100" w:after="240"/>
        <w:ind w:rightChars="14" w:right="34"/>
        <w:jc w:val="both"/>
        <w:rPr>
          <w:color w:val="339966"/>
          <w:sz w:val="26"/>
        </w:rPr>
      </w:pPr>
      <w:r w:rsidRPr="00FA7C19">
        <w:rPr>
          <w:color w:val="339966"/>
          <w:sz w:val="26"/>
        </w:rPr>
        <w:t>For the avoidance of doubt, the Consultants’ fee covers all of the obligations set out in this Clause</w:t>
      </w:r>
      <w:r w:rsidRPr="00FA7C19">
        <w:rPr>
          <w:color w:val="339966"/>
          <w:sz w:val="26"/>
          <w:lang w:eastAsia="zh-TW"/>
        </w:rPr>
        <w:t>, except instructions issued under sub-clause (H) of this Clause</w:t>
      </w:r>
      <w:r w:rsidRPr="00FA7C19">
        <w:rPr>
          <w:color w:val="339966"/>
          <w:sz w:val="26"/>
        </w:rPr>
        <w:t>.</w:t>
      </w:r>
    </w:p>
    <w:p w14:paraId="3D6E03BB" w14:textId="77777777" w:rsidR="004E137F" w:rsidRPr="00FA7C19" w:rsidRDefault="004E137F">
      <w:pPr>
        <w:spacing w:afterLines="100" w:after="240"/>
        <w:ind w:rightChars="14" w:right="34"/>
        <w:jc w:val="both"/>
        <w:rPr>
          <w:color w:val="339966"/>
          <w:sz w:val="26"/>
        </w:rPr>
      </w:pPr>
    </w:p>
    <w:p w14:paraId="4091FE44" w14:textId="77777777" w:rsidR="004E137F" w:rsidRPr="00FA7C19" w:rsidRDefault="004E137F">
      <w:pPr>
        <w:rPr>
          <w:color w:val="339966"/>
        </w:rPr>
      </w:pPr>
    </w:p>
    <w:sectPr w:rsidR="004E137F" w:rsidRPr="00FA7C19">
      <w:footerReference w:type="first" r:id="rId12"/>
      <w:pgSz w:w="11907" w:h="16840" w:code="9"/>
      <w:pgMar w:top="1079" w:right="122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9E58A4" w14:textId="77777777" w:rsidR="008A61A6" w:rsidRDefault="008A61A6">
      <w:r>
        <w:separator/>
      </w:r>
    </w:p>
  </w:endnote>
  <w:endnote w:type="continuationSeparator" w:id="0">
    <w:p w14:paraId="2CF94A15" w14:textId="77777777" w:rsidR="008A61A6" w:rsidRDefault="008A61A6">
      <w:r>
        <w:continuationSeparator/>
      </w:r>
    </w:p>
  </w:endnote>
  <w:endnote w:type="continuationNotice" w:id="1">
    <w:p w14:paraId="5E59CA77" w14:textId="77777777" w:rsidR="008A61A6" w:rsidRDefault="008A61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G Times">
    <w:altName w:val="Times New Roman"/>
    <w:panose1 w:val="02020603050405020304"/>
    <w:charset w:val="00"/>
    <w:family w:val="roman"/>
    <w:pitch w:val="variable"/>
    <w:sig w:usb0="00000007" w:usb1="00000000" w:usb2="00000000" w:usb3="00000000" w:csb0="00000093" w:csb1="00000000"/>
  </w:font>
  <w:font w:name="細明體">
    <w:altName w:val="MingLiU"/>
    <w:panose1 w:val="02020509000000000000"/>
    <w:charset w:val="88"/>
    <w:family w:val="modern"/>
    <w:pitch w:val="fixed"/>
    <w:sig w:usb0="A00002FF" w:usb1="28CFFCFA" w:usb2="00000016" w:usb3="00000000" w:csb0="00100001" w:csb1="00000000"/>
  </w:font>
  <w:font w:name="Courier">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DAD966" w14:textId="77777777" w:rsidR="004E137F" w:rsidRPr="00B22F24" w:rsidRDefault="004E137F">
    <w:pPr>
      <w:pStyle w:val="a5"/>
      <w:rPr>
        <w:color w:val="339966"/>
        <w:sz w:val="24"/>
        <w:szCs w:val="24"/>
        <w:lang w:eastAsia="zh-TW"/>
      </w:rPr>
    </w:pPr>
  </w:p>
  <w:p w14:paraId="18D311BF" w14:textId="09A2D9CF" w:rsidR="004E137F" w:rsidRPr="00B22F24" w:rsidRDefault="00FF2E45">
    <w:pPr>
      <w:pStyle w:val="a5"/>
      <w:rPr>
        <w:color w:val="339966"/>
        <w:sz w:val="24"/>
        <w:szCs w:val="24"/>
      </w:rPr>
    </w:pPr>
    <w:r w:rsidRPr="00B22F24">
      <w:rPr>
        <w:color w:val="339966"/>
        <w:sz w:val="24"/>
        <w:szCs w:val="24"/>
        <w:lang w:eastAsia="zh-TW"/>
      </w:rPr>
      <w:t>Revision No. 13 (November 2013)</w:t>
    </w:r>
    <w:r w:rsidR="004E137F" w:rsidRPr="00B22F24">
      <w:rPr>
        <w:color w:val="339966"/>
        <w:sz w:val="24"/>
        <w:szCs w:val="24"/>
      </w:rPr>
      <w:tab/>
    </w:r>
    <w:r w:rsidR="004E137F" w:rsidRPr="00B22F24">
      <w:rPr>
        <w:rStyle w:val="a7"/>
        <w:color w:val="339966"/>
        <w:sz w:val="24"/>
        <w:szCs w:val="24"/>
      </w:rPr>
      <w:fldChar w:fldCharType="begin"/>
    </w:r>
    <w:r w:rsidR="004E137F" w:rsidRPr="00B22F24">
      <w:rPr>
        <w:rStyle w:val="a7"/>
        <w:color w:val="339966"/>
        <w:sz w:val="24"/>
        <w:szCs w:val="24"/>
      </w:rPr>
      <w:instrText xml:space="preserve"> PAGE </w:instrText>
    </w:r>
    <w:r w:rsidR="004E137F" w:rsidRPr="00B22F24">
      <w:rPr>
        <w:rStyle w:val="a7"/>
        <w:color w:val="339966"/>
        <w:sz w:val="24"/>
        <w:szCs w:val="24"/>
      </w:rPr>
      <w:fldChar w:fldCharType="separate"/>
    </w:r>
    <w:r w:rsidR="00B22F24">
      <w:rPr>
        <w:rStyle w:val="a7"/>
        <w:noProof/>
        <w:color w:val="339966"/>
        <w:sz w:val="24"/>
        <w:szCs w:val="24"/>
      </w:rPr>
      <w:t>4</w:t>
    </w:r>
    <w:r w:rsidR="004E137F" w:rsidRPr="00B22F24">
      <w:rPr>
        <w:rStyle w:val="a7"/>
        <w:color w:val="339966"/>
        <w:sz w:val="24"/>
        <w:szCs w:val="24"/>
      </w:rPr>
      <w:fldChar w:fldCharType="end"/>
    </w:r>
    <w:r w:rsidR="004E137F" w:rsidRPr="00B22F24">
      <w:rPr>
        <w:rStyle w:val="a7"/>
        <w:color w:val="339966"/>
        <w:sz w:val="24"/>
        <w:szCs w:val="24"/>
      </w:rPr>
      <w:t xml:space="preserve"> of </w:t>
    </w:r>
    <w:r w:rsidR="004E137F" w:rsidRPr="00B22F24">
      <w:rPr>
        <w:rStyle w:val="a7"/>
        <w:color w:val="339966"/>
        <w:sz w:val="24"/>
        <w:szCs w:val="24"/>
      </w:rPr>
      <w:fldChar w:fldCharType="begin"/>
    </w:r>
    <w:r w:rsidR="004E137F" w:rsidRPr="00B22F24">
      <w:rPr>
        <w:rStyle w:val="a7"/>
        <w:color w:val="339966"/>
        <w:sz w:val="24"/>
        <w:szCs w:val="24"/>
      </w:rPr>
      <w:instrText xml:space="preserve"> NUMPAGES </w:instrText>
    </w:r>
    <w:r w:rsidR="004E137F" w:rsidRPr="00B22F24">
      <w:rPr>
        <w:rStyle w:val="a7"/>
        <w:color w:val="339966"/>
        <w:sz w:val="24"/>
        <w:szCs w:val="24"/>
      </w:rPr>
      <w:fldChar w:fldCharType="separate"/>
    </w:r>
    <w:r w:rsidR="00B22F24">
      <w:rPr>
        <w:rStyle w:val="a7"/>
        <w:noProof/>
        <w:color w:val="339966"/>
        <w:sz w:val="24"/>
        <w:szCs w:val="24"/>
      </w:rPr>
      <w:t>7</w:t>
    </w:r>
    <w:r w:rsidR="004E137F" w:rsidRPr="00B22F24">
      <w:rPr>
        <w:rStyle w:val="a7"/>
        <w:color w:val="339966"/>
        <w:sz w:val="24"/>
        <w:szCs w:val="24"/>
      </w:rPr>
      <w:fldChar w:fldCharType="end"/>
    </w:r>
    <w:r w:rsidR="004E137F" w:rsidRPr="00B22F24">
      <w:rPr>
        <w:rStyle w:val="a7"/>
        <w:color w:val="339966"/>
        <w:sz w:val="24"/>
        <w:szCs w:val="24"/>
      </w:rPr>
      <w:tab/>
      <w:t xml:space="preserve">App. </w:t>
    </w:r>
    <w:r w:rsidR="004E137F" w:rsidRPr="00B22F24">
      <w:rPr>
        <w:rStyle w:val="a7"/>
        <w:color w:val="339966"/>
        <w:sz w:val="24"/>
        <w:szCs w:val="24"/>
        <w:lang w:eastAsia="zh-TW"/>
      </w:rPr>
      <w:t>4.14</w:t>
    </w:r>
  </w:p>
  <w:p w14:paraId="745C913E" w14:textId="77777777" w:rsidR="004E137F" w:rsidRDefault="004E137F">
    <w:pPr>
      <w:pStyle w:val="a5"/>
      <w:rPr>
        <w:lang w:eastAsia="zh-TW"/>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BA9E83" w14:textId="77777777" w:rsidR="009A7E4E" w:rsidRPr="00663129" w:rsidRDefault="009A7E4E" w:rsidP="009A7E4E">
    <w:pPr>
      <w:pStyle w:val="a5"/>
      <w:rPr>
        <w:color w:val="339966"/>
        <w:sz w:val="22"/>
        <w:szCs w:val="22"/>
        <w:lang w:eastAsia="zh-TW"/>
      </w:rPr>
    </w:pPr>
  </w:p>
  <w:p w14:paraId="2D5FE34E" w14:textId="4FB2F040" w:rsidR="004E137F" w:rsidRPr="00B22F24" w:rsidRDefault="009A7E4E">
    <w:pPr>
      <w:pStyle w:val="a5"/>
      <w:rPr>
        <w:color w:val="339966"/>
        <w:sz w:val="24"/>
        <w:szCs w:val="24"/>
      </w:rPr>
    </w:pPr>
    <w:r w:rsidRPr="00B22F24">
      <w:rPr>
        <w:color w:val="339966"/>
        <w:sz w:val="24"/>
        <w:szCs w:val="24"/>
        <w:lang w:eastAsia="zh-TW"/>
      </w:rPr>
      <w:t>Revision No. 13 (November 2013)</w:t>
    </w:r>
    <w:r w:rsidR="004E137F" w:rsidRPr="00B22F24">
      <w:rPr>
        <w:color w:val="339966"/>
        <w:sz w:val="24"/>
        <w:szCs w:val="24"/>
      </w:rPr>
      <w:tab/>
    </w:r>
    <w:r w:rsidR="004E137F" w:rsidRPr="00B22F24">
      <w:rPr>
        <w:rStyle w:val="a7"/>
        <w:color w:val="339966"/>
        <w:sz w:val="24"/>
        <w:szCs w:val="24"/>
      </w:rPr>
      <w:fldChar w:fldCharType="begin"/>
    </w:r>
    <w:r w:rsidR="004E137F" w:rsidRPr="00B22F24">
      <w:rPr>
        <w:rStyle w:val="a7"/>
        <w:color w:val="339966"/>
        <w:sz w:val="24"/>
        <w:szCs w:val="24"/>
      </w:rPr>
      <w:instrText xml:space="preserve"> PAGE </w:instrText>
    </w:r>
    <w:r w:rsidR="004E137F" w:rsidRPr="00B22F24">
      <w:rPr>
        <w:rStyle w:val="a7"/>
        <w:color w:val="339966"/>
        <w:sz w:val="24"/>
        <w:szCs w:val="24"/>
      </w:rPr>
      <w:fldChar w:fldCharType="separate"/>
    </w:r>
    <w:r w:rsidR="00B22F24">
      <w:rPr>
        <w:rStyle w:val="a7"/>
        <w:noProof/>
        <w:color w:val="339966"/>
        <w:sz w:val="24"/>
        <w:szCs w:val="24"/>
      </w:rPr>
      <w:t>1</w:t>
    </w:r>
    <w:r w:rsidR="004E137F" w:rsidRPr="00B22F24">
      <w:rPr>
        <w:rStyle w:val="a7"/>
        <w:color w:val="339966"/>
        <w:sz w:val="24"/>
        <w:szCs w:val="24"/>
      </w:rPr>
      <w:fldChar w:fldCharType="end"/>
    </w:r>
    <w:r w:rsidR="004E137F" w:rsidRPr="00B22F24">
      <w:rPr>
        <w:rStyle w:val="a7"/>
        <w:color w:val="339966"/>
        <w:sz w:val="24"/>
        <w:szCs w:val="24"/>
      </w:rPr>
      <w:t xml:space="preserve"> of </w:t>
    </w:r>
    <w:r w:rsidR="004E137F" w:rsidRPr="00B22F24">
      <w:rPr>
        <w:rStyle w:val="a7"/>
        <w:color w:val="339966"/>
        <w:sz w:val="24"/>
        <w:szCs w:val="24"/>
      </w:rPr>
      <w:fldChar w:fldCharType="begin"/>
    </w:r>
    <w:r w:rsidR="004E137F" w:rsidRPr="00B22F24">
      <w:rPr>
        <w:rStyle w:val="a7"/>
        <w:color w:val="339966"/>
        <w:sz w:val="24"/>
        <w:szCs w:val="24"/>
      </w:rPr>
      <w:instrText xml:space="preserve"> NUMPAGES </w:instrText>
    </w:r>
    <w:r w:rsidR="004E137F" w:rsidRPr="00B22F24">
      <w:rPr>
        <w:rStyle w:val="a7"/>
        <w:color w:val="339966"/>
        <w:sz w:val="24"/>
        <w:szCs w:val="24"/>
      </w:rPr>
      <w:fldChar w:fldCharType="separate"/>
    </w:r>
    <w:r w:rsidR="00B22F24">
      <w:rPr>
        <w:rStyle w:val="a7"/>
        <w:noProof/>
        <w:color w:val="339966"/>
        <w:sz w:val="24"/>
        <w:szCs w:val="24"/>
      </w:rPr>
      <w:t>7</w:t>
    </w:r>
    <w:r w:rsidR="004E137F" w:rsidRPr="00B22F24">
      <w:rPr>
        <w:rStyle w:val="a7"/>
        <w:color w:val="339966"/>
        <w:sz w:val="24"/>
        <w:szCs w:val="24"/>
      </w:rPr>
      <w:fldChar w:fldCharType="end"/>
    </w:r>
    <w:r w:rsidR="004E137F" w:rsidRPr="00B22F24">
      <w:rPr>
        <w:rStyle w:val="a7"/>
        <w:color w:val="339966"/>
        <w:sz w:val="24"/>
        <w:szCs w:val="24"/>
      </w:rPr>
      <w:tab/>
      <w:t xml:space="preserve">App. </w:t>
    </w:r>
    <w:r w:rsidR="004E137F" w:rsidRPr="00B22F24">
      <w:rPr>
        <w:rStyle w:val="a7"/>
        <w:color w:val="339966"/>
        <w:sz w:val="24"/>
        <w:szCs w:val="24"/>
        <w:lang w:eastAsia="zh-TW"/>
      </w:rPr>
      <w:t>4.14</w:t>
    </w:r>
  </w:p>
  <w:p w14:paraId="529FE766" w14:textId="77777777" w:rsidR="004E137F" w:rsidRDefault="004E137F">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4867D1" w14:textId="77777777" w:rsidR="00663129" w:rsidRDefault="00663129">
    <w:pPr>
      <w:pStyle w:val="a5"/>
      <w:rPr>
        <w:lang w:eastAsia="zh-TW"/>
      </w:rPr>
    </w:pPr>
  </w:p>
  <w:p w14:paraId="19C3A3BB" w14:textId="7320D43D" w:rsidR="00663129" w:rsidRPr="00B22F24" w:rsidRDefault="00FF2E45">
    <w:pPr>
      <w:pStyle w:val="a5"/>
      <w:rPr>
        <w:color w:val="339966"/>
        <w:sz w:val="24"/>
        <w:szCs w:val="24"/>
      </w:rPr>
    </w:pPr>
    <w:r w:rsidRPr="00B22F24">
      <w:rPr>
        <w:color w:val="339966"/>
        <w:sz w:val="24"/>
        <w:szCs w:val="24"/>
        <w:lang w:eastAsia="zh-TW"/>
      </w:rPr>
      <w:t>Revision No. 13 (November 2013)</w:t>
    </w:r>
    <w:r w:rsidR="00663129" w:rsidRPr="00B22F24">
      <w:rPr>
        <w:color w:val="339966"/>
        <w:sz w:val="24"/>
        <w:szCs w:val="24"/>
      </w:rPr>
      <w:tab/>
    </w:r>
    <w:r w:rsidR="00663129" w:rsidRPr="00B22F24">
      <w:rPr>
        <w:rStyle w:val="a7"/>
        <w:color w:val="339966"/>
        <w:sz w:val="24"/>
        <w:szCs w:val="24"/>
      </w:rPr>
      <w:fldChar w:fldCharType="begin"/>
    </w:r>
    <w:r w:rsidR="00663129" w:rsidRPr="00B22F24">
      <w:rPr>
        <w:rStyle w:val="a7"/>
        <w:color w:val="339966"/>
        <w:sz w:val="24"/>
        <w:szCs w:val="24"/>
      </w:rPr>
      <w:instrText xml:space="preserve"> PAGE </w:instrText>
    </w:r>
    <w:r w:rsidR="00663129" w:rsidRPr="00B22F24">
      <w:rPr>
        <w:rStyle w:val="a7"/>
        <w:color w:val="339966"/>
        <w:sz w:val="24"/>
        <w:szCs w:val="24"/>
      </w:rPr>
      <w:fldChar w:fldCharType="separate"/>
    </w:r>
    <w:r w:rsidR="00B22F24">
      <w:rPr>
        <w:rStyle w:val="a7"/>
        <w:noProof/>
        <w:color w:val="339966"/>
        <w:sz w:val="24"/>
        <w:szCs w:val="24"/>
      </w:rPr>
      <w:t>3</w:t>
    </w:r>
    <w:r w:rsidR="00663129" w:rsidRPr="00B22F24">
      <w:rPr>
        <w:rStyle w:val="a7"/>
        <w:color w:val="339966"/>
        <w:sz w:val="24"/>
        <w:szCs w:val="24"/>
      </w:rPr>
      <w:fldChar w:fldCharType="end"/>
    </w:r>
    <w:r w:rsidR="00663129" w:rsidRPr="00B22F24">
      <w:rPr>
        <w:rStyle w:val="a7"/>
        <w:color w:val="339966"/>
        <w:sz w:val="24"/>
        <w:szCs w:val="24"/>
      </w:rPr>
      <w:t xml:space="preserve"> of </w:t>
    </w:r>
    <w:r w:rsidR="00663129" w:rsidRPr="00B22F24">
      <w:rPr>
        <w:rStyle w:val="a7"/>
        <w:color w:val="339966"/>
        <w:sz w:val="24"/>
        <w:szCs w:val="24"/>
      </w:rPr>
      <w:fldChar w:fldCharType="begin"/>
    </w:r>
    <w:r w:rsidR="00663129" w:rsidRPr="00B22F24">
      <w:rPr>
        <w:rStyle w:val="a7"/>
        <w:color w:val="339966"/>
        <w:sz w:val="24"/>
        <w:szCs w:val="24"/>
      </w:rPr>
      <w:instrText xml:space="preserve"> NUMPAGES </w:instrText>
    </w:r>
    <w:r w:rsidR="00663129" w:rsidRPr="00B22F24">
      <w:rPr>
        <w:rStyle w:val="a7"/>
        <w:color w:val="339966"/>
        <w:sz w:val="24"/>
        <w:szCs w:val="24"/>
      </w:rPr>
      <w:fldChar w:fldCharType="separate"/>
    </w:r>
    <w:r w:rsidR="00B22F24">
      <w:rPr>
        <w:rStyle w:val="a7"/>
        <w:noProof/>
        <w:color w:val="339966"/>
        <w:sz w:val="24"/>
        <w:szCs w:val="24"/>
      </w:rPr>
      <w:t>7</w:t>
    </w:r>
    <w:r w:rsidR="00663129" w:rsidRPr="00B22F24">
      <w:rPr>
        <w:rStyle w:val="a7"/>
        <w:color w:val="339966"/>
        <w:sz w:val="24"/>
        <w:szCs w:val="24"/>
      </w:rPr>
      <w:fldChar w:fldCharType="end"/>
    </w:r>
    <w:r w:rsidR="00663129" w:rsidRPr="00B22F24">
      <w:rPr>
        <w:rStyle w:val="a7"/>
        <w:color w:val="339966"/>
        <w:sz w:val="24"/>
        <w:szCs w:val="24"/>
      </w:rPr>
      <w:tab/>
      <w:t xml:space="preserve">App. </w:t>
    </w:r>
    <w:r w:rsidR="00663129" w:rsidRPr="00B22F24">
      <w:rPr>
        <w:rStyle w:val="a7"/>
        <w:color w:val="339966"/>
        <w:sz w:val="24"/>
        <w:szCs w:val="24"/>
        <w:lang w:eastAsia="zh-TW"/>
      </w:rPr>
      <w:t>4.14</w:t>
    </w:r>
  </w:p>
  <w:p w14:paraId="016CF881" w14:textId="77777777" w:rsidR="00663129" w:rsidRDefault="00663129">
    <w:pPr>
      <w:pStyle w:val="a5"/>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E68082" w14:textId="77777777" w:rsidR="0064590C" w:rsidRDefault="0064590C">
    <w:pPr>
      <w:pStyle w:val="a5"/>
      <w:rPr>
        <w:lang w:eastAsia="zh-TW"/>
      </w:rPr>
    </w:pPr>
  </w:p>
  <w:p w14:paraId="6FDCD703" w14:textId="4C3DA6BD" w:rsidR="0064590C" w:rsidRPr="00B22F24" w:rsidRDefault="0064590C">
    <w:pPr>
      <w:pStyle w:val="a5"/>
      <w:rPr>
        <w:color w:val="339966"/>
        <w:sz w:val="24"/>
        <w:szCs w:val="24"/>
      </w:rPr>
    </w:pPr>
    <w:r w:rsidRPr="00B22F24">
      <w:rPr>
        <w:color w:val="339966"/>
        <w:sz w:val="24"/>
        <w:szCs w:val="24"/>
      </w:rPr>
      <w:t>Revision No. 13 (November 2013)</w:t>
    </w:r>
    <w:r w:rsidRPr="00B22F24">
      <w:rPr>
        <w:color w:val="339966"/>
        <w:sz w:val="24"/>
        <w:szCs w:val="24"/>
      </w:rPr>
      <w:tab/>
    </w:r>
    <w:r w:rsidRPr="00B22F24">
      <w:rPr>
        <w:rStyle w:val="a7"/>
        <w:color w:val="339966"/>
        <w:sz w:val="24"/>
        <w:szCs w:val="24"/>
      </w:rPr>
      <w:fldChar w:fldCharType="begin"/>
    </w:r>
    <w:r w:rsidRPr="00B22F24">
      <w:rPr>
        <w:rStyle w:val="a7"/>
        <w:color w:val="339966"/>
        <w:sz w:val="24"/>
        <w:szCs w:val="24"/>
      </w:rPr>
      <w:instrText xml:space="preserve"> PAGE </w:instrText>
    </w:r>
    <w:r w:rsidRPr="00B22F24">
      <w:rPr>
        <w:rStyle w:val="a7"/>
        <w:color w:val="339966"/>
        <w:sz w:val="24"/>
        <w:szCs w:val="24"/>
      </w:rPr>
      <w:fldChar w:fldCharType="separate"/>
    </w:r>
    <w:r w:rsidR="00B22F24">
      <w:rPr>
        <w:rStyle w:val="a7"/>
        <w:noProof/>
        <w:color w:val="339966"/>
        <w:sz w:val="24"/>
        <w:szCs w:val="24"/>
      </w:rPr>
      <w:t>6</w:t>
    </w:r>
    <w:r w:rsidRPr="00B22F24">
      <w:rPr>
        <w:rStyle w:val="a7"/>
        <w:color w:val="339966"/>
        <w:sz w:val="24"/>
        <w:szCs w:val="24"/>
      </w:rPr>
      <w:fldChar w:fldCharType="end"/>
    </w:r>
    <w:r w:rsidRPr="00B22F24">
      <w:rPr>
        <w:rStyle w:val="a7"/>
        <w:color w:val="339966"/>
        <w:sz w:val="24"/>
        <w:szCs w:val="24"/>
      </w:rPr>
      <w:t xml:space="preserve"> of </w:t>
    </w:r>
    <w:r w:rsidRPr="00B22F24">
      <w:rPr>
        <w:rStyle w:val="a7"/>
        <w:color w:val="339966"/>
        <w:sz w:val="24"/>
        <w:szCs w:val="24"/>
      </w:rPr>
      <w:fldChar w:fldCharType="begin"/>
    </w:r>
    <w:r w:rsidRPr="00B22F24">
      <w:rPr>
        <w:rStyle w:val="a7"/>
        <w:color w:val="339966"/>
        <w:sz w:val="24"/>
        <w:szCs w:val="24"/>
      </w:rPr>
      <w:instrText xml:space="preserve"> NUMPAGES </w:instrText>
    </w:r>
    <w:r w:rsidRPr="00B22F24">
      <w:rPr>
        <w:rStyle w:val="a7"/>
        <w:color w:val="339966"/>
        <w:sz w:val="24"/>
        <w:szCs w:val="24"/>
      </w:rPr>
      <w:fldChar w:fldCharType="separate"/>
    </w:r>
    <w:r w:rsidR="00B22F24">
      <w:rPr>
        <w:rStyle w:val="a7"/>
        <w:noProof/>
        <w:color w:val="339966"/>
        <w:sz w:val="24"/>
        <w:szCs w:val="24"/>
      </w:rPr>
      <w:t>7</w:t>
    </w:r>
    <w:r w:rsidRPr="00B22F24">
      <w:rPr>
        <w:rStyle w:val="a7"/>
        <w:color w:val="339966"/>
        <w:sz w:val="24"/>
        <w:szCs w:val="24"/>
      </w:rPr>
      <w:fldChar w:fldCharType="end"/>
    </w:r>
    <w:r w:rsidRPr="00B22F24">
      <w:rPr>
        <w:rStyle w:val="a7"/>
        <w:color w:val="339966"/>
        <w:sz w:val="24"/>
        <w:szCs w:val="24"/>
      </w:rPr>
      <w:tab/>
      <w:t xml:space="preserve">App. </w:t>
    </w:r>
    <w:r w:rsidRPr="00B22F24">
      <w:rPr>
        <w:rStyle w:val="a7"/>
        <w:color w:val="339966"/>
        <w:sz w:val="24"/>
        <w:szCs w:val="24"/>
        <w:lang w:eastAsia="zh-TW"/>
      </w:rPr>
      <w:t>4.14</w:t>
    </w:r>
  </w:p>
  <w:p w14:paraId="06317B7D" w14:textId="77777777" w:rsidR="0064590C" w:rsidRDefault="0064590C">
    <w:pPr>
      <w:pStyle w:val="a5"/>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B5D234" w14:textId="77777777" w:rsidR="0064590C" w:rsidRDefault="0064590C">
    <w:pPr>
      <w:pStyle w:val="a5"/>
      <w:rPr>
        <w:lang w:eastAsia="zh-TW"/>
      </w:rPr>
    </w:pPr>
  </w:p>
  <w:p w14:paraId="3C4DF82C" w14:textId="711DCD1C" w:rsidR="0064590C" w:rsidRPr="00B22F24" w:rsidRDefault="00FF2E45">
    <w:pPr>
      <w:pStyle w:val="a5"/>
      <w:rPr>
        <w:color w:val="339966"/>
        <w:sz w:val="24"/>
        <w:szCs w:val="24"/>
      </w:rPr>
    </w:pPr>
    <w:r w:rsidRPr="00B22F24">
      <w:rPr>
        <w:color w:val="339966"/>
        <w:sz w:val="24"/>
        <w:szCs w:val="24"/>
        <w:lang w:eastAsia="zh-TW"/>
      </w:rPr>
      <w:t>Revision No. 13 (November 2013)</w:t>
    </w:r>
    <w:r w:rsidR="0064590C" w:rsidRPr="00B22F24">
      <w:rPr>
        <w:color w:val="339966"/>
        <w:sz w:val="24"/>
        <w:szCs w:val="24"/>
      </w:rPr>
      <w:tab/>
    </w:r>
    <w:r w:rsidR="0064590C" w:rsidRPr="00B22F24">
      <w:rPr>
        <w:rStyle w:val="a7"/>
        <w:color w:val="339966"/>
        <w:sz w:val="24"/>
        <w:szCs w:val="24"/>
      </w:rPr>
      <w:fldChar w:fldCharType="begin"/>
    </w:r>
    <w:r w:rsidR="0064590C" w:rsidRPr="00B22F24">
      <w:rPr>
        <w:rStyle w:val="a7"/>
        <w:color w:val="339966"/>
        <w:sz w:val="24"/>
        <w:szCs w:val="24"/>
      </w:rPr>
      <w:instrText xml:space="preserve"> PAGE </w:instrText>
    </w:r>
    <w:r w:rsidR="0064590C" w:rsidRPr="00B22F24">
      <w:rPr>
        <w:rStyle w:val="a7"/>
        <w:color w:val="339966"/>
        <w:sz w:val="24"/>
        <w:szCs w:val="24"/>
      </w:rPr>
      <w:fldChar w:fldCharType="separate"/>
    </w:r>
    <w:r w:rsidR="00B22F24">
      <w:rPr>
        <w:rStyle w:val="a7"/>
        <w:noProof/>
        <w:color w:val="339966"/>
        <w:sz w:val="24"/>
        <w:szCs w:val="24"/>
      </w:rPr>
      <w:t>7</w:t>
    </w:r>
    <w:r w:rsidR="0064590C" w:rsidRPr="00B22F24">
      <w:rPr>
        <w:rStyle w:val="a7"/>
        <w:color w:val="339966"/>
        <w:sz w:val="24"/>
        <w:szCs w:val="24"/>
      </w:rPr>
      <w:fldChar w:fldCharType="end"/>
    </w:r>
    <w:r w:rsidR="0064590C" w:rsidRPr="00B22F24">
      <w:rPr>
        <w:rStyle w:val="a7"/>
        <w:color w:val="339966"/>
        <w:sz w:val="24"/>
        <w:szCs w:val="24"/>
      </w:rPr>
      <w:t xml:space="preserve"> of </w:t>
    </w:r>
    <w:r w:rsidR="0064590C" w:rsidRPr="00B22F24">
      <w:rPr>
        <w:rStyle w:val="a7"/>
        <w:color w:val="339966"/>
        <w:sz w:val="24"/>
        <w:szCs w:val="24"/>
      </w:rPr>
      <w:fldChar w:fldCharType="begin"/>
    </w:r>
    <w:r w:rsidR="0064590C" w:rsidRPr="00B22F24">
      <w:rPr>
        <w:rStyle w:val="a7"/>
        <w:color w:val="339966"/>
        <w:sz w:val="24"/>
        <w:szCs w:val="24"/>
      </w:rPr>
      <w:instrText xml:space="preserve"> NUMPAGES </w:instrText>
    </w:r>
    <w:r w:rsidR="0064590C" w:rsidRPr="00B22F24">
      <w:rPr>
        <w:rStyle w:val="a7"/>
        <w:color w:val="339966"/>
        <w:sz w:val="24"/>
        <w:szCs w:val="24"/>
      </w:rPr>
      <w:fldChar w:fldCharType="separate"/>
    </w:r>
    <w:r w:rsidR="00B22F24">
      <w:rPr>
        <w:rStyle w:val="a7"/>
        <w:noProof/>
        <w:color w:val="339966"/>
        <w:sz w:val="24"/>
        <w:szCs w:val="24"/>
      </w:rPr>
      <w:t>7</w:t>
    </w:r>
    <w:r w:rsidR="0064590C" w:rsidRPr="00B22F24">
      <w:rPr>
        <w:rStyle w:val="a7"/>
        <w:color w:val="339966"/>
        <w:sz w:val="24"/>
        <w:szCs w:val="24"/>
      </w:rPr>
      <w:fldChar w:fldCharType="end"/>
    </w:r>
    <w:r w:rsidR="0064590C" w:rsidRPr="00B22F24">
      <w:rPr>
        <w:rStyle w:val="a7"/>
        <w:color w:val="339966"/>
        <w:sz w:val="24"/>
        <w:szCs w:val="24"/>
      </w:rPr>
      <w:tab/>
      <w:t xml:space="preserve">App. </w:t>
    </w:r>
    <w:r w:rsidR="0064590C" w:rsidRPr="00B22F24">
      <w:rPr>
        <w:rStyle w:val="a7"/>
        <w:color w:val="339966"/>
        <w:sz w:val="24"/>
        <w:szCs w:val="24"/>
        <w:lang w:eastAsia="zh-TW"/>
      </w:rPr>
      <w:t>4.14</w:t>
    </w:r>
  </w:p>
  <w:p w14:paraId="16367D50" w14:textId="77777777" w:rsidR="0064590C" w:rsidRDefault="0064590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FD4CCC" w14:textId="77777777" w:rsidR="008A61A6" w:rsidRDefault="008A61A6">
      <w:r>
        <w:separator/>
      </w:r>
    </w:p>
  </w:footnote>
  <w:footnote w:type="continuationSeparator" w:id="0">
    <w:p w14:paraId="7DBBBCAD" w14:textId="77777777" w:rsidR="008A61A6" w:rsidRDefault="008A61A6">
      <w:r>
        <w:continuationSeparator/>
      </w:r>
    </w:p>
  </w:footnote>
  <w:footnote w:type="continuationNotice" w:id="1">
    <w:p w14:paraId="5323B59B" w14:textId="77777777" w:rsidR="008A61A6" w:rsidRDefault="008A61A6"/>
  </w:footnote>
  <w:footnote w:id="2">
    <w:p w14:paraId="3BD44EAB" w14:textId="77777777" w:rsidR="004E137F" w:rsidRPr="00B22F24" w:rsidRDefault="004E137F">
      <w:pPr>
        <w:pStyle w:val="a8"/>
        <w:jc w:val="both"/>
        <w:rPr>
          <w:color w:val="70AD47" w:themeColor="accent6"/>
          <w:lang w:eastAsia="zh-TW"/>
        </w:rPr>
      </w:pPr>
      <w:r w:rsidRPr="00FA7C19">
        <w:rPr>
          <w:rStyle w:val="a9"/>
          <w:color w:val="339966"/>
        </w:rPr>
        <w:footnoteRef/>
      </w:r>
      <w:r w:rsidRPr="00FA7C19">
        <w:rPr>
          <w:color w:val="339966"/>
        </w:rPr>
        <w:t xml:space="preserve"> </w:t>
      </w:r>
      <w:r w:rsidRPr="00FA7C19">
        <w:rPr>
          <w:color w:val="339966"/>
          <w:lang w:eastAsia="zh-TW"/>
        </w:rPr>
        <w:t>“12 years” is a minimum period. Departments may set a longer period to suit their own requirements. In such cases, the period of “12 years” in sub-clauses (D) and (F) should also be amended to tally.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8E112E" w14:textId="77777777" w:rsidR="004E137F" w:rsidRDefault="004E137F">
    <w:pPr>
      <w:pStyle w:val="a4"/>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76A20"/>
    <w:multiLevelType w:val="hybridMultilevel"/>
    <w:tmpl w:val="DC5AE35C"/>
    <w:lvl w:ilvl="0" w:tplc="F0242E52">
      <w:start w:val="1"/>
      <w:numFmt w:val="decimal"/>
      <w:pStyle w:val="2"/>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27B2310"/>
    <w:multiLevelType w:val="hybridMultilevel"/>
    <w:tmpl w:val="8780A136"/>
    <w:lvl w:ilvl="0" w:tplc="176AA8B6">
      <w:start w:val="1"/>
      <w:numFmt w:val="upperLetter"/>
      <w:pStyle w:val="a"/>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AB80285"/>
    <w:multiLevelType w:val="hybridMultilevel"/>
    <w:tmpl w:val="94620872"/>
    <w:lvl w:ilvl="0" w:tplc="103C4144">
      <w:start w:val="1"/>
      <w:numFmt w:val="lowerLetter"/>
      <w:lvlText w:val="(%1)"/>
      <w:lvlJc w:val="left"/>
      <w:pPr>
        <w:tabs>
          <w:tab w:val="num" w:pos="1440"/>
        </w:tabs>
        <w:ind w:left="1440" w:hanging="720"/>
      </w:pPr>
      <w:rPr>
        <w:rFonts w:hint="eastAsia"/>
      </w:rPr>
    </w:lvl>
    <w:lvl w:ilvl="1" w:tplc="57ACC9C6">
      <w:start w:val="1"/>
      <w:numFmt w:val="upperLetter"/>
      <w:lvlText w:val="(%2)"/>
      <w:lvlJc w:val="left"/>
      <w:pPr>
        <w:tabs>
          <w:tab w:val="num" w:pos="1920"/>
        </w:tabs>
        <w:ind w:left="1920" w:hanging="720"/>
      </w:pPr>
      <w:rPr>
        <w:rFonts w:hint="eastAsia"/>
      </w:r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3" w15:restartNumberingAfterBreak="0">
    <w:nsid w:val="32D013E4"/>
    <w:multiLevelType w:val="hybridMultilevel"/>
    <w:tmpl w:val="FCCE17CA"/>
    <w:lvl w:ilvl="0" w:tplc="0D68C398">
      <w:start w:val="1"/>
      <w:numFmt w:val="lowerLetter"/>
      <w:lvlText w:val="(%1)"/>
      <w:lvlJc w:val="left"/>
      <w:pPr>
        <w:tabs>
          <w:tab w:val="num" w:pos="1440"/>
        </w:tabs>
        <w:ind w:left="1440" w:hanging="720"/>
      </w:pPr>
      <w:rPr>
        <w:rFonts w:hint="eastAsia"/>
      </w:rPr>
    </w:lvl>
    <w:lvl w:ilvl="1" w:tplc="EA74EE68">
      <w:start w:val="1"/>
      <w:numFmt w:val="decimal"/>
      <w:lvlText w:val="(%2)"/>
      <w:lvlJc w:val="left"/>
      <w:pPr>
        <w:tabs>
          <w:tab w:val="num" w:pos="1920"/>
        </w:tabs>
        <w:ind w:left="1920" w:hanging="720"/>
      </w:pPr>
      <w:rPr>
        <w:rFonts w:hint="eastAsia"/>
      </w:r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4" w15:restartNumberingAfterBreak="0">
    <w:nsid w:val="40E60BF2"/>
    <w:multiLevelType w:val="hybridMultilevel"/>
    <w:tmpl w:val="5D38BCE4"/>
    <w:lvl w:ilvl="0" w:tplc="F274E266">
      <w:start w:val="1"/>
      <w:numFmt w:val="decimal"/>
      <w:pStyle w:val="4"/>
      <w:lvlText w:val="(%1)"/>
      <w:lvlJc w:val="left"/>
      <w:pPr>
        <w:tabs>
          <w:tab w:val="num" w:pos="2160"/>
        </w:tabs>
        <w:ind w:left="216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5" w15:restartNumberingAfterBreak="0">
    <w:nsid w:val="53076803"/>
    <w:multiLevelType w:val="hybridMultilevel"/>
    <w:tmpl w:val="E7A68E0E"/>
    <w:lvl w:ilvl="0" w:tplc="DB5260DA">
      <w:start w:val="1"/>
      <w:numFmt w:val="lowerLetter"/>
      <w:lvlText w:val="(%1)"/>
      <w:lvlJc w:val="left"/>
      <w:pPr>
        <w:tabs>
          <w:tab w:val="num" w:pos="1440"/>
        </w:tabs>
        <w:ind w:left="1440" w:hanging="720"/>
      </w:pPr>
      <w:rPr>
        <w:rFonts w:hint="eastAsia"/>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6" w15:restartNumberingAfterBreak="0">
    <w:nsid w:val="628970A8"/>
    <w:multiLevelType w:val="hybridMultilevel"/>
    <w:tmpl w:val="D8109DFC"/>
    <w:lvl w:ilvl="0" w:tplc="63D69D88">
      <w:start w:val="1"/>
      <w:numFmt w:val="lowerLetter"/>
      <w:lvlText w:val="(%1)"/>
      <w:lvlJc w:val="left"/>
      <w:pPr>
        <w:tabs>
          <w:tab w:val="num" w:pos="1440"/>
        </w:tabs>
        <w:ind w:left="1440" w:hanging="720"/>
      </w:pPr>
      <w:rPr>
        <w:rFonts w:hint="eastAsia"/>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7" w15:restartNumberingAfterBreak="0">
    <w:nsid w:val="73CB07A4"/>
    <w:multiLevelType w:val="hybridMultilevel"/>
    <w:tmpl w:val="B45843D2"/>
    <w:lvl w:ilvl="0" w:tplc="57086326">
      <w:start w:val="1"/>
      <w:numFmt w:val="decimal"/>
      <w:pStyle w:val="3"/>
      <w:lvlText w:val="(%1)"/>
      <w:lvlJc w:val="left"/>
      <w:pPr>
        <w:tabs>
          <w:tab w:val="num" w:pos="1800"/>
        </w:tabs>
        <w:ind w:left="180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num w:numId="1">
    <w:abstractNumId w:val="1"/>
  </w:num>
  <w:num w:numId="2">
    <w:abstractNumId w:val="0"/>
  </w:num>
  <w:num w:numId="3">
    <w:abstractNumId w:val="7"/>
  </w:num>
  <w:num w:numId="4">
    <w:abstractNumId w:val="4"/>
  </w:num>
  <w:num w:numId="5">
    <w:abstractNumId w:val="6"/>
  </w:num>
  <w:num w:numId="6">
    <w:abstractNumId w:val="2"/>
  </w:num>
  <w:num w:numId="7">
    <w:abstractNumId w:val="3"/>
  </w:num>
  <w:num w:numId="8">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attachedTemplate r:id="rId1"/>
  <w:trackRevisions/>
  <w:defaultTabStop w:val="720"/>
  <w:drawingGridHorizontalSpacing w:val="120"/>
  <w:displayHorizontalDrawingGridEvery w:val="2"/>
  <w:displayVerticalDrawingGridEvery w:val="2"/>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4D38"/>
    <w:rsid w:val="00031F4A"/>
    <w:rsid w:val="00115E1D"/>
    <w:rsid w:val="0025500F"/>
    <w:rsid w:val="00292D29"/>
    <w:rsid w:val="00373E37"/>
    <w:rsid w:val="00384D38"/>
    <w:rsid w:val="003A6B25"/>
    <w:rsid w:val="004E137F"/>
    <w:rsid w:val="00596AAD"/>
    <w:rsid w:val="0064590C"/>
    <w:rsid w:val="00647598"/>
    <w:rsid w:val="00663129"/>
    <w:rsid w:val="006C7049"/>
    <w:rsid w:val="008A61A6"/>
    <w:rsid w:val="009A7E4E"/>
    <w:rsid w:val="009D209B"/>
    <w:rsid w:val="00AB2626"/>
    <w:rsid w:val="00B05378"/>
    <w:rsid w:val="00B211F3"/>
    <w:rsid w:val="00B22F24"/>
    <w:rsid w:val="00B520FA"/>
    <w:rsid w:val="00BB0387"/>
    <w:rsid w:val="00D74725"/>
    <w:rsid w:val="00DB7CAE"/>
    <w:rsid w:val="00FA7C19"/>
    <w:rsid w:val="00FF2E4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15:docId w15:val="{2557246E-8859-4BBA-8CC4-72A6A4423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uiPriority="0" w:qFormat="1"/>
    <w:lsdException w:name="heading 6" w:uiPriority="0" w:qFormat="1"/>
    <w:lsdException w:name="heading 7" w:semiHidden="1" w:uiPriority="9"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szCs w:val="24"/>
      <w:lang w:eastAsia="zh-HK"/>
    </w:rPr>
  </w:style>
  <w:style w:type="paragraph" w:styleId="1">
    <w:name w:val="heading 1"/>
    <w:basedOn w:val="a0"/>
    <w:next w:val="a0"/>
    <w:qFormat/>
    <w:pPr>
      <w:keepNext/>
      <w:tabs>
        <w:tab w:val="left" w:pos="1320"/>
        <w:tab w:val="left" w:pos="5856"/>
      </w:tabs>
      <w:suppressAutoHyphens/>
      <w:overflowPunct w:val="0"/>
      <w:autoSpaceDE w:val="0"/>
      <w:autoSpaceDN w:val="0"/>
      <w:adjustRightInd w:val="0"/>
      <w:jc w:val="both"/>
      <w:textAlignment w:val="baseline"/>
      <w:outlineLvl w:val="0"/>
    </w:pPr>
    <w:rPr>
      <w:rFonts w:ascii="CG Times" w:hAnsi="CG Times"/>
      <w:b/>
      <w:spacing w:val="-3"/>
      <w:szCs w:val="20"/>
      <w:lang w:eastAsia="zh-TW"/>
    </w:rPr>
  </w:style>
  <w:style w:type="paragraph" w:styleId="20">
    <w:name w:val="heading 2"/>
    <w:basedOn w:val="a0"/>
    <w:next w:val="a0"/>
    <w:qFormat/>
    <w:pPr>
      <w:keepNext/>
      <w:tabs>
        <w:tab w:val="left" w:pos="1418"/>
      </w:tabs>
      <w:suppressAutoHyphens/>
      <w:overflowPunct w:val="0"/>
      <w:autoSpaceDE w:val="0"/>
      <w:autoSpaceDN w:val="0"/>
      <w:adjustRightInd w:val="0"/>
      <w:jc w:val="both"/>
      <w:textAlignment w:val="baseline"/>
      <w:outlineLvl w:val="1"/>
    </w:pPr>
    <w:rPr>
      <w:b/>
      <w:spacing w:val="-3"/>
      <w:sz w:val="28"/>
      <w:szCs w:val="20"/>
      <w:u w:val="single"/>
      <w:lang w:val="en-GB" w:eastAsia="zh-TW"/>
    </w:rPr>
  </w:style>
  <w:style w:type="paragraph" w:styleId="30">
    <w:name w:val="heading 3"/>
    <w:basedOn w:val="a0"/>
    <w:next w:val="a0"/>
    <w:qFormat/>
    <w:pPr>
      <w:keepNext/>
      <w:outlineLvl w:val="2"/>
    </w:pPr>
    <w:rPr>
      <w:color w:val="339966"/>
      <w:u w:val="single"/>
    </w:rPr>
  </w:style>
  <w:style w:type="paragraph" w:styleId="5">
    <w:name w:val="heading 5"/>
    <w:basedOn w:val="a0"/>
    <w:next w:val="a0"/>
    <w:qFormat/>
    <w:pPr>
      <w:keepNext/>
      <w:overflowPunct w:val="0"/>
      <w:autoSpaceDE w:val="0"/>
      <w:autoSpaceDN w:val="0"/>
      <w:adjustRightInd w:val="0"/>
      <w:jc w:val="both"/>
      <w:textAlignment w:val="baseline"/>
      <w:outlineLvl w:val="4"/>
    </w:pPr>
    <w:rPr>
      <w:rFonts w:eastAsia="細明體"/>
      <w:sz w:val="26"/>
      <w:szCs w:val="20"/>
      <w:lang w:eastAsia="zh-TW"/>
    </w:rPr>
  </w:style>
  <w:style w:type="paragraph" w:styleId="6">
    <w:name w:val="heading 6"/>
    <w:basedOn w:val="a0"/>
    <w:next w:val="a0"/>
    <w:qFormat/>
    <w:pPr>
      <w:keepNext/>
      <w:suppressAutoHyphens/>
      <w:overflowPunct w:val="0"/>
      <w:autoSpaceDE w:val="0"/>
      <w:autoSpaceDN w:val="0"/>
      <w:adjustRightInd w:val="0"/>
      <w:jc w:val="right"/>
      <w:textAlignment w:val="baseline"/>
      <w:outlineLvl w:val="5"/>
    </w:pPr>
    <w:rPr>
      <w:b/>
      <w:spacing w:val="-3"/>
      <w:sz w:val="26"/>
      <w:szCs w:val="20"/>
      <w:lang w:val="en-GB" w:eastAsia="zh-TW"/>
    </w:rPr>
  </w:style>
  <w:style w:type="paragraph" w:styleId="8">
    <w:name w:val="heading 8"/>
    <w:basedOn w:val="a0"/>
    <w:next w:val="a0"/>
    <w:qFormat/>
    <w:pPr>
      <w:keepNext/>
      <w:tabs>
        <w:tab w:val="center" w:pos="4513"/>
      </w:tabs>
      <w:suppressAutoHyphens/>
      <w:overflowPunct w:val="0"/>
      <w:autoSpaceDE w:val="0"/>
      <w:autoSpaceDN w:val="0"/>
      <w:adjustRightInd w:val="0"/>
      <w:jc w:val="center"/>
      <w:textAlignment w:val="baseline"/>
      <w:outlineLvl w:val="7"/>
    </w:pPr>
    <w:rPr>
      <w:b/>
      <w:spacing w:val="-3"/>
      <w:sz w:val="26"/>
      <w:szCs w:val="20"/>
      <w:u w:val="single"/>
      <w:lang w:val="en-GB" w:eastAsia="zh-TW"/>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semiHidden/>
    <w:pPr>
      <w:tabs>
        <w:tab w:val="center" w:pos="4153"/>
        <w:tab w:val="right" w:pos="8306"/>
      </w:tabs>
      <w:snapToGrid w:val="0"/>
    </w:pPr>
    <w:rPr>
      <w:sz w:val="20"/>
      <w:szCs w:val="20"/>
    </w:rPr>
  </w:style>
  <w:style w:type="paragraph" w:styleId="a5">
    <w:name w:val="footer"/>
    <w:basedOn w:val="a0"/>
    <w:semiHidden/>
    <w:pPr>
      <w:tabs>
        <w:tab w:val="center" w:pos="4153"/>
        <w:tab w:val="right" w:pos="8306"/>
      </w:tabs>
      <w:snapToGrid w:val="0"/>
    </w:pPr>
    <w:rPr>
      <w:sz w:val="20"/>
      <w:szCs w:val="20"/>
    </w:rPr>
  </w:style>
  <w:style w:type="paragraph" w:styleId="a">
    <w:name w:val="List"/>
    <w:basedOn w:val="a0"/>
    <w:semiHidden/>
    <w:pPr>
      <w:numPr>
        <w:numId w:val="1"/>
      </w:numPr>
      <w:tabs>
        <w:tab w:val="clear" w:pos="720"/>
        <w:tab w:val="num" w:pos="900"/>
      </w:tabs>
      <w:ind w:hanging="720"/>
    </w:pPr>
    <w:rPr>
      <w:b/>
      <w:bCs/>
      <w:szCs w:val="20"/>
      <w:lang w:eastAsia="en-US"/>
    </w:rPr>
  </w:style>
  <w:style w:type="paragraph" w:styleId="2">
    <w:name w:val="List 2"/>
    <w:basedOn w:val="a0"/>
    <w:semiHidden/>
    <w:pPr>
      <w:numPr>
        <w:numId w:val="2"/>
      </w:numPr>
      <w:tabs>
        <w:tab w:val="clear" w:pos="1080"/>
        <w:tab w:val="left" w:pos="900"/>
      </w:tabs>
      <w:ind w:left="900" w:hanging="540"/>
    </w:pPr>
    <w:rPr>
      <w:szCs w:val="20"/>
      <w:lang w:eastAsia="en-US"/>
    </w:rPr>
  </w:style>
  <w:style w:type="paragraph" w:styleId="3">
    <w:name w:val="List 3"/>
    <w:basedOn w:val="a0"/>
    <w:semiHidden/>
    <w:pPr>
      <w:numPr>
        <w:numId w:val="3"/>
      </w:numPr>
      <w:tabs>
        <w:tab w:val="clear" w:pos="1800"/>
        <w:tab w:val="num" w:pos="900"/>
      </w:tabs>
      <w:ind w:left="900" w:hanging="540"/>
    </w:pPr>
    <w:rPr>
      <w:szCs w:val="20"/>
      <w:lang w:eastAsia="en-US"/>
    </w:rPr>
  </w:style>
  <w:style w:type="paragraph" w:styleId="4">
    <w:name w:val="List 4"/>
    <w:basedOn w:val="a0"/>
    <w:semiHidden/>
    <w:pPr>
      <w:numPr>
        <w:numId w:val="4"/>
      </w:numPr>
      <w:tabs>
        <w:tab w:val="clear" w:pos="2160"/>
        <w:tab w:val="num" w:pos="900"/>
      </w:tabs>
      <w:ind w:left="900" w:hanging="540"/>
    </w:pPr>
    <w:rPr>
      <w:szCs w:val="20"/>
      <w:lang w:eastAsia="en-US"/>
    </w:rPr>
  </w:style>
  <w:style w:type="paragraph" w:styleId="a6">
    <w:name w:val="toa heading"/>
    <w:basedOn w:val="a0"/>
    <w:next w:val="a0"/>
    <w:semiHidden/>
    <w:pPr>
      <w:tabs>
        <w:tab w:val="left" w:pos="9000"/>
        <w:tab w:val="right" w:pos="9360"/>
      </w:tabs>
      <w:suppressAutoHyphens/>
      <w:overflowPunct w:val="0"/>
      <w:autoSpaceDE w:val="0"/>
      <w:autoSpaceDN w:val="0"/>
      <w:adjustRightInd w:val="0"/>
      <w:textAlignment w:val="baseline"/>
    </w:pPr>
    <w:rPr>
      <w:rFonts w:ascii="Courier" w:hAnsi="Courier"/>
      <w:szCs w:val="20"/>
      <w:lang w:eastAsia="zh-TW"/>
    </w:rPr>
  </w:style>
  <w:style w:type="paragraph" w:styleId="21">
    <w:name w:val="Body Text 2"/>
    <w:basedOn w:val="a0"/>
    <w:semiHidden/>
    <w:pPr>
      <w:suppressAutoHyphens/>
      <w:overflowPunct w:val="0"/>
      <w:autoSpaceDE w:val="0"/>
      <w:autoSpaceDN w:val="0"/>
      <w:adjustRightInd w:val="0"/>
      <w:jc w:val="both"/>
      <w:textAlignment w:val="baseline"/>
    </w:pPr>
    <w:rPr>
      <w:spacing w:val="-3"/>
      <w:sz w:val="26"/>
      <w:szCs w:val="20"/>
      <w:lang w:val="en-GB" w:eastAsia="zh-TW"/>
    </w:rPr>
  </w:style>
  <w:style w:type="character" w:styleId="a7">
    <w:name w:val="page number"/>
    <w:basedOn w:val="a1"/>
    <w:semiHidden/>
  </w:style>
  <w:style w:type="paragraph" w:styleId="a8">
    <w:name w:val="footnote text"/>
    <w:basedOn w:val="a0"/>
    <w:semiHidden/>
    <w:pPr>
      <w:snapToGrid w:val="0"/>
    </w:pPr>
    <w:rPr>
      <w:sz w:val="20"/>
      <w:szCs w:val="20"/>
    </w:rPr>
  </w:style>
  <w:style w:type="character" w:styleId="a9">
    <w:name w:val="footnote reference"/>
    <w:basedOn w:val="a1"/>
    <w:semiHidden/>
    <w:rPr>
      <w:vertAlign w:val="superscript"/>
    </w:rPr>
  </w:style>
  <w:style w:type="paragraph" w:styleId="aa">
    <w:name w:val="Balloon Text"/>
    <w:basedOn w:val="a0"/>
    <w:link w:val="ab"/>
    <w:uiPriority w:val="99"/>
    <w:semiHidden/>
    <w:unhideWhenUsed/>
    <w:rsid w:val="00384D38"/>
    <w:rPr>
      <w:rFonts w:ascii="Cambria" w:hAnsi="Cambria"/>
      <w:sz w:val="18"/>
      <w:szCs w:val="18"/>
    </w:rPr>
  </w:style>
  <w:style w:type="character" w:customStyle="1" w:styleId="ab">
    <w:name w:val="註解方塊文字 字元"/>
    <w:basedOn w:val="a1"/>
    <w:link w:val="aa"/>
    <w:uiPriority w:val="99"/>
    <w:semiHidden/>
    <w:rsid w:val="00384D38"/>
    <w:rPr>
      <w:rFonts w:ascii="Cambria" w:eastAsia="新細明體" w:hAnsi="Cambria" w:cs="Times New Roman"/>
      <w:sz w:val="18"/>
      <w:szCs w:val="18"/>
      <w:lang w:eastAsia="zh-H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etwbEdms\templates\ETWBedmsv2.dot"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ETWBedmsv2</Template>
  <TotalTime>13</TotalTime>
  <Pages>7</Pages>
  <Words>1686</Words>
  <Characters>9015</Characters>
  <Application>Microsoft Office Word</Application>
  <DocSecurity>0</DocSecurity>
  <Lines>75</Lines>
  <Paragraphs>21</Paragraphs>
  <ScaleCrop>false</ScaleCrop>
  <Company>HKPC</Company>
  <LinksUpToDate>false</LinksUpToDate>
  <CharactersWithSpaces>10680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香 港 特 別 行 政 區 政 府</dc:title>
  <dc:subject/>
  <dc:creator>WKLi</dc:creator>
  <cp:keywords/>
  <cp:lastModifiedBy>eacsb</cp:lastModifiedBy>
  <cp:revision>3</cp:revision>
  <cp:lastPrinted>2020-12-28T08:56:00Z</cp:lastPrinted>
  <dcterms:created xsi:type="dcterms:W3CDTF">2013-07-17T02:37:00Z</dcterms:created>
  <dcterms:modified xsi:type="dcterms:W3CDTF">2020-12-28T08:56:00Z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ms_action">
    <vt:lpwstr>Reopen</vt:lpwstr>
  </property>
  <property fmtid="{D5CDD505-2E9C-101B-9397-08002B2CF9AE}" pid="3" name="edms_fileid">
    <vt:lpwstr/>
  </property>
  <property fmtid="{D5CDD505-2E9C-101B-9397-08002B2CF9AE}" pid="4" name="edms_category">
    <vt:lpwstr>blank_c1_2223</vt:lpwstr>
  </property>
  <property fmtid="{D5CDD505-2E9C-101B-9397-08002B2CF9AE}" pid="5" name="edms_source">
    <vt:lpwstr/>
  </property>
  <property fmtid="{D5CDD505-2E9C-101B-9397-08002B2CF9AE}" pid="6" name="edms_language">
    <vt:lpwstr>eng</vt:lpwstr>
  </property>
  <property fmtid="{D5CDD505-2E9C-101B-9397-08002B2CF9AE}" pid="7" name="edms_dayvalue">
    <vt:lpwstr>20</vt:lpwstr>
  </property>
  <property fmtid="{D5CDD505-2E9C-101B-9397-08002B2CF9AE}" pid="8" name="edms_monthvalue">
    <vt:lpwstr>9</vt:lpwstr>
  </property>
  <property fmtid="{D5CDD505-2E9C-101B-9397-08002B2CF9AE}" pid="9" name="edms_yearvalue">
    <vt:lpwstr>2004</vt:lpwstr>
  </property>
  <property fmtid="{D5CDD505-2E9C-101B-9397-08002B2CF9AE}" pid="10" name="edms_office">
    <vt:lpwstr>ITSP</vt:lpwstr>
  </property>
  <property fmtid="{D5CDD505-2E9C-101B-9397-08002B2CF9AE}" pid="11" name="edms_department">
    <vt:lpwstr>ETWB</vt:lpwstr>
  </property>
  <property fmtid="{D5CDD505-2E9C-101B-9397-08002B2CF9AE}" pid="12" name="edms_Upload">
    <vt:lpwstr>F</vt:lpwstr>
  </property>
  <property fmtid="{D5CDD505-2E9C-101B-9397-08002B2CF9AE}" pid="13" name="edms_version">
    <vt:lpwstr>1.1</vt:lpwstr>
  </property>
  <property fmtid="{D5CDD505-2E9C-101B-9397-08002B2CF9AE}" pid="14" name="edms_user1">
    <vt:lpwstr/>
  </property>
  <property fmtid="{D5CDD505-2E9C-101B-9397-08002B2CF9AE}" pid="15" name="edms_user2">
    <vt:lpwstr/>
  </property>
  <property fmtid="{D5CDD505-2E9C-101B-9397-08002B2CF9AE}" pid="16" name="edms_user3">
    <vt:lpwstr/>
  </property>
  <property fmtid="{D5CDD505-2E9C-101B-9397-08002B2CF9AE}" pid="17" name="edms_user4">
    <vt:lpwstr/>
  </property>
  <property fmtid="{D5CDD505-2E9C-101B-9397-08002B2CF9AE}" pid="18" name="edms_user5">
    <vt:lpwstr/>
  </property>
  <property fmtid="{D5CDD505-2E9C-101B-9397-08002B2CF9AE}" pid="19" name="edms_myEdmsno">
    <vt:lpwstr>009T2</vt:lpwstr>
  </property>
  <property fmtid="{D5CDD505-2E9C-101B-9397-08002B2CF9AE}" pid="20" name="edms_InEdmsno">
    <vt:lpwstr/>
  </property>
  <property fmtid="{D5CDD505-2E9C-101B-9397-08002B2CF9AE}" pid="21" name="edms_From">
    <vt:lpwstr> </vt:lpwstr>
  </property>
  <property fmtid="{D5CDD505-2E9C-101B-9397-08002B2CF9AE}" pid="22" name="edms_To">
    <vt:lpwstr> </vt:lpwstr>
  </property>
  <property fmtid="{D5CDD505-2E9C-101B-9397-08002B2CF9AE}" pid="23" name="edms_Ref">
    <vt:lpwstr>ETWB(PS) 106/11</vt:lpwstr>
  </property>
  <property fmtid="{D5CDD505-2E9C-101B-9397-08002B2CF9AE}" pid="24" name="edms_Attention">
    <vt:lpwstr> </vt:lpwstr>
  </property>
  <property fmtid="{D5CDD505-2E9C-101B-9397-08002B2CF9AE}" pid="25" name="edms_MyTelephone">
    <vt:lpwstr/>
  </property>
  <property fmtid="{D5CDD505-2E9C-101B-9397-08002B2CF9AE}" pid="26" name="edms_Myemail">
    <vt:lpwstr/>
  </property>
  <property fmtid="{D5CDD505-2E9C-101B-9397-08002B2CF9AE}" pid="27" name="edms_OurFaxno">
    <vt:lpwstr/>
  </property>
  <property fmtid="{D5CDD505-2E9C-101B-9397-08002B2CF9AE}" pid="28" name="edms_Subject">
    <vt:lpwstr>ETWB TCW No. 30/2004 - Consultancy Agreements - Retention of Documents and Inspection</vt:lpwstr>
  </property>
  <property fmtid="{D5CDD505-2E9C-101B-9397-08002B2CF9AE}" pid="29" name="EDMS_DOCVERSION">
    <vt:lpwstr>04</vt:lpwstr>
  </property>
  <property fmtid="{D5CDD505-2E9C-101B-9397-08002B2CF9AE}" pid="30" name="EDMS_AUTHOR">
    <vt:lpwstr>AS(PS)1</vt:lpwstr>
  </property>
  <property fmtid="{D5CDD505-2E9C-101B-9397-08002B2CF9AE}" pid="31" name="EDMS_MYFILEID">
    <vt:lpwstr>64533</vt:lpwstr>
  </property>
</Properties>
</file>